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90FE" w14:textId="1D8E5196" w:rsidR="00800DD1" w:rsidRPr="0050150E" w:rsidRDefault="003370DB" w:rsidP="0050150E">
      <w:pPr>
        <w:pStyle w:val="Heading1"/>
        <w:shd w:val="clear" w:color="auto" w:fill="FFFFFF"/>
        <w:spacing w:after="240"/>
        <w:rPr>
          <w:rFonts w:ascii="Open Sans" w:hAnsi="Open Sans" w:cs="Open Sans"/>
          <w:color w:val="533A8F"/>
          <w:sz w:val="54"/>
          <w:szCs w:val="54"/>
        </w:rPr>
      </w:pPr>
      <w:r>
        <w:t xml:space="preserve">Your </w:t>
      </w:r>
      <w:r w:rsidRPr="002A00FD">
        <w:t>chance to have</w:t>
      </w:r>
      <w:r>
        <w:t xml:space="preserve"> your say </w:t>
      </w:r>
    </w:p>
    <w:p w14:paraId="27BC11D2" w14:textId="6BBA5046" w:rsidR="00FC3A20" w:rsidRPr="006C63C7" w:rsidRDefault="006C63C7" w:rsidP="0050150E">
      <w:pPr>
        <w:spacing w:before="120" w:after="240"/>
        <w:rPr>
          <w:rFonts w:cs="Times New Roman (Body CS)"/>
          <w:spacing w:val="-4"/>
        </w:rPr>
      </w:pPr>
      <w:r w:rsidRPr="006C63C7">
        <w:rPr>
          <w:rFonts w:cs="Times New Roman (Body CS)"/>
          <w:spacing w:val="-4"/>
        </w:rPr>
        <w:t xml:space="preserve">The Australian Institute of Family Studies (AIFS) is inviting anyone over the age of 18 to participate in a community survey to inform its evaluation of the </w:t>
      </w:r>
      <w:r w:rsidRPr="00064F13">
        <w:rPr>
          <w:rFonts w:cs="Times New Roman (Body CS)"/>
          <w:i/>
          <w:iCs/>
          <w:spacing w:val="-4"/>
        </w:rPr>
        <w:t>National Plan to Respond to the Abuse of Older Australians (Elder Abuse) 2019–2023</w:t>
      </w:r>
      <w:r w:rsidRPr="006C63C7">
        <w:rPr>
          <w:rFonts w:cs="Times New Roman (Body CS)"/>
          <w:spacing w:val="-4"/>
        </w:rPr>
        <w:t xml:space="preserve"> (National Plan) and to guide future action to end elder abuse. </w:t>
      </w:r>
      <w:r w:rsidR="00FC3A20" w:rsidRPr="006C63C7">
        <w:rPr>
          <w:rFonts w:cs="Times New Roman (Body CS)"/>
          <w:spacing w:val="-4"/>
        </w:rPr>
        <w:t xml:space="preserve"> </w:t>
      </w:r>
    </w:p>
    <w:p w14:paraId="75046739" w14:textId="2A5740F0" w:rsidR="00FC3A20" w:rsidRPr="000C1D5E" w:rsidRDefault="00AB70B3" w:rsidP="0050150E">
      <w:pPr>
        <w:spacing w:before="120" w:after="240"/>
      </w:pPr>
      <w:r>
        <w:t>T</w:t>
      </w:r>
      <w:r w:rsidRPr="000C1D5E">
        <w:t>he National Plan to Respond to the Abuse of Older Australians (Elder Abuse) 2019–2023</w:t>
      </w:r>
      <w:r>
        <w:t xml:space="preserve"> was established with the backing of the Commonwealth and all state and territory governments recognising </w:t>
      </w:r>
      <w:r w:rsidRPr="00335C6A">
        <w:t>we</w:t>
      </w:r>
      <w:r>
        <w:t xml:space="preserve"> </w:t>
      </w:r>
      <w:r w:rsidRPr="00C859E1">
        <w:t xml:space="preserve">must act now to do more to reduce the </w:t>
      </w:r>
      <w:r>
        <w:t xml:space="preserve">growing </w:t>
      </w:r>
      <w:r w:rsidRPr="00C859E1">
        <w:t xml:space="preserve">prevalence of </w:t>
      </w:r>
      <w:r>
        <w:t>elder abuse. This four-year framework for action included a commitment to u</w:t>
      </w:r>
      <w:r w:rsidRPr="00C859E1">
        <w:t xml:space="preserve">ndertake research, provide services, and develop policy and law reforms to address </w:t>
      </w:r>
      <w:r>
        <w:t xml:space="preserve">this </w:t>
      </w:r>
      <w:r w:rsidRPr="00C859E1">
        <w:t>complex problem</w:t>
      </w:r>
      <w:r>
        <w:t xml:space="preserve">. The National Prevalence Study undertaken by the Australian Institute of Family Studies as part of the Plan found that one in six older Australians reported experiencing elder abuse. Australia’s ageing population is set to double over the next 25 years adding to the imperative to eliminate elder abuse. </w:t>
      </w:r>
      <w:r w:rsidR="00FC3A20">
        <w:t xml:space="preserve"> </w:t>
      </w:r>
    </w:p>
    <w:p w14:paraId="3BA00ED4" w14:textId="7825BB4D" w:rsidR="002A00FD" w:rsidRDefault="00D4312E" w:rsidP="0050150E">
      <w:pPr>
        <w:spacing w:before="120" w:after="240"/>
      </w:pPr>
      <w:r>
        <w:rPr>
          <w:noProof/>
        </w:rPr>
        <mc:AlternateContent>
          <mc:Choice Requires="wps">
            <w:drawing>
              <wp:anchor distT="0" distB="0" distL="114300" distR="114300" simplePos="0" relativeHeight="251664384" behindDoc="0" locked="0" layoutInCell="1" allowOverlap="1" wp14:anchorId="7CAB7D11" wp14:editId="5C16C636">
                <wp:simplePos x="0" y="0"/>
                <wp:positionH relativeFrom="column">
                  <wp:posOffset>2203288</wp:posOffset>
                </wp:positionH>
                <wp:positionV relativeFrom="paragraph">
                  <wp:posOffset>846455</wp:posOffset>
                </wp:positionV>
                <wp:extent cx="4144645"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44645" cy="1828800"/>
                        </a:xfrm>
                        <a:prstGeom prst="rect">
                          <a:avLst/>
                        </a:prstGeom>
                        <a:noFill/>
                        <a:ln w="6350">
                          <a:noFill/>
                        </a:ln>
                      </wps:spPr>
                      <wps:txbx>
                        <w:txbxContent>
                          <w:p w14:paraId="6248CF00" w14:textId="0A483007" w:rsidR="002A00FD" w:rsidRPr="00D4312E" w:rsidRDefault="002A00FD" w:rsidP="002A00FD">
                            <w:pPr>
                              <w:rPr>
                                <w:rFonts w:ascii="Arial" w:hAnsi="Arial" w:cs="Arial"/>
                                <w:color w:val="5D3B9F"/>
                              </w:rPr>
                            </w:pPr>
                            <w:r w:rsidRPr="00D4312E">
                              <w:rPr>
                                <w:i/>
                                <w:iCs/>
                                <w:color w:val="5D3B9F"/>
                              </w:rPr>
                              <w:t xml:space="preserve">“There’ll be </w:t>
                            </w:r>
                            <w:r w:rsidRPr="00D4312E">
                              <w:rPr>
                                <w:b/>
                                <w:bCs/>
                                <w:i/>
                                <w:iCs/>
                                <w:color w:val="5D3B9F"/>
                              </w:rPr>
                              <w:t>targeted engagement</w:t>
                            </w:r>
                            <w:r w:rsidRPr="00D4312E">
                              <w:rPr>
                                <w:i/>
                                <w:iCs/>
                                <w:color w:val="5D3B9F"/>
                              </w:rPr>
                              <w:t xml:space="preserve"> through organisations such as Elder Abuse Action Australia, service providers in every state and territory, Older Persons Advocacy Network, Council on the Ageing Australia, Carers Australia, as well as stakeholder groups such as LGBTIQ+ Health Australia, People with Disability Australia, First Nations stakeholder groups, and Federation of Ethnic Community Councils Australia.” </w:t>
                            </w:r>
                          </w:p>
                          <w:p w14:paraId="1E3A2186" w14:textId="77777777" w:rsidR="002A00FD" w:rsidRPr="00D4312E" w:rsidRDefault="002A00FD" w:rsidP="002A00FD">
                            <w:pPr>
                              <w:rPr>
                                <w:b/>
                                <w:bCs/>
                              </w:rPr>
                            </w:pPr>
                            <w:r w:rsidRPr="00D4312E">
                              <w:rPr>
                                <w:b/>
                                <w:bCs/>
                              </w:rPr>
                              <w:t>Dr Rachel Carson</w:t>
                            </w:r>
                          </w:p>
                          <w:p w14:paraId="258217DA" w14:textId="30B0B7FA" w:rsidR="002A00FD" w:rsidRPr="00D4312E" w:rsidRDefault="002A00FD">
                            <w:r w:rsidRPr="00D4312E">
                              <w:t>Executive Manager, Elder Abuse Research Team Australian Institute of Family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AB7D11" id="_x0000_t202" coordsize="21600,21600" o:spt="202" path="m,l,21600r21600,l21600,xe">
                <v:stroke joinstyle="miter"/>
                <v:path gradientshapeok="t" o:connecttype="rect"/>
              </v:shapetype>
              <v:shape id="Text Box 6" o:spid="_x0000_s1026" type="#_x0000_t202" style="position:absolute;margin-left:173.5pt;margin-top:66.65pt;width:326.3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" filled="f" stroked="f" strokeweight=".5pt">
                <v:textbox style="mso-fit-shape-to-text:t">
                  <w:txbxContent>
                    <w:p w14:paraId="6248CF00" w14:textId="0A483007" w:rsidR="002A00FD" w:rsidRPr="00D4312E" w:rsidRDefault="002A00FD" w:rsidP="002A00FD">
                      <w:pPr>
                        <w:rPr>
                          <w:rFonts w:ascii="Arial" w:hAnsi="Arial" w:cs="Arial"/>
                          <w:color w:val="5D3B9F"/>
                        </w:rPr>
                      </w:pPr>
                      <w:r w:rsidRPr="00D4312E">
                        <w:rPr>
                          <w:i/>
                          <w:iCs/>
                          <w:color w:val="5D3B9F"/>
                        </w:rPr>
                        <w:t xml:space="preserve">“There’ll be </w:t>
                      </w:r>
                      <w:r w:rsidRPr="00D4312E">
                        <w:rPr>
                          <w:b/>
                          <w:bCs/>
                          <w:i/>
                          <w:iCs/>
                          <w:color w:val="5D3B9F"/>
                        </w:rPr>
                        <w:t>targeted engagement</w:t>
                      </w:r>
                      <w:r w:rsidRPr="00D4312E">
                        <w:rPr>
                          <w:i/>
                          <w:iCs/>
                          <w:color w:val="5D3B9F"/>
                        </w:rPr>
                        <w:t xml:space="preserve"> through organisations such as Elder Abuse Action Australia, service providers in every state and territory, Older Persons Advocacy Network, Council on the Ageing Australia, Carers Australia, as well as stakeholder groups such as LGBTIQ+ Health Australia, People with Disability Australia, First Nations stakeholder groups, and Federation of Ethnic Community Councils Australia.” </w:t>
                      </w:r>
                    </w:p>
                    <w:p w14:paraId="1E3A2186" w14:textId="77777777" w:rsidR="002A00FD" w:rsidRPr="00D4312E" w:rsidRDefault="002A00FD" w:rsidP="002A00FD">
                      <w:pPr>
                        <w:rPr>
                          <w:b/>
                          <w:bCs/>
                        </w:rPr>
                      </w:pPr>
                      <w:r w:rsidRPr="00D4312E">
                        <w:rPr>
                          <w:b/>
                          <w:bCs/>
                        </w:rPr>
                        <w:t>Dr Rachel Carson</w:t>
                      </w:r>
                    </w:p>
                    <w:p w14:paraId="258217DA" w14:textId="30B0B7FA" w:rsidR="002A00FD" w:rsidRPr="00D4312E" w:rsidRDefault="002A00FD">
                      <w:r w:rsidRPr="00D4312E">
                        <w:t>Executive Manager, Elder Abuse Research Team Australian Institute of Family Studies</w:t>
                      </w:r>
                    </w:p>
                  </w:txbxContent>
                </v:textbox>
                <w10:wrap type="square"/>
              </v:shape>
            </w:pict>
          </mc:Fallback>
        </mc:AlternateContent>
      </w:r>
      <w:r>
        <w:rPr>
          <w:noProof/>
        </w:rPr>
        <w:drawing>
          <wp:anchor distT="0" distB="0" distL="114300" distR="114300" simplePos="0" relativeHeight="251665408" behindDoc="1" locked="0" layoutInCell="1" allowOverlap="1" wp14:anchorId="7C0203D0" wp14:editId="0960A65D">
            <wp:simplePos x="0" y="0"/>
            <wp:positionH relativeFrom="column">
              <wp:posOffset>-14605</wp:posOffset>
            </wp:positionH>
            <wp:positionV relativeFrom="paragraph">
              <wp:posOffset>931072</wp:posOffset>
            </wp:positionV>
            <wp:extent cx="2115820" cy="1797685"/>
            <wp:effectExtent l="0" t="0" r="508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3617"/>
                    <a:stretch/>
                  </pic:blipFill>
                  <pic:spPr bwMode="auto">
                    <a:xfrm>
                      <a:off x="0" y="0"/>
                      <a:ext cx="2115820" cy="1797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70B3" w:rsidRPr="000C1D5E">
        <w:t>The Federal Attorney-General’s Departments has appointed AIFS to consult extensively</w:t>
      </w:r>
      <w:r w:rsidR="00AB70B3">
        <w:t>, including</w:t>
      </w:r>
      <w:r w:rsidR="00AB70B3" w:rsidRPr="000C1D5E">
        <w:t xml:space="preserve"> with every state and territory government and the agencies that work with older people</w:t>
      </w:r>
      <w:r w:rsidR="00AB70B3">
        <w:t xml:space="preserve"> and to consult with the general community through a survey</w:t>
      </w:r>
      <w:r w:rsidR="00AB70B3" w:rsidRPr="000C1D5E">
        <w:t xml:space="preserve">. </w:t>
      </w:r>
      <w:r w:rsidR="00AB70B3">
        <w:t>The survey and c</w:t>
      </w:r>
      <w:r w:rsidR="00AB70B3" w:rsidRPr="000C1D5E">
        <w:t>onsultation</w:t>
      </w:r>
      <w:r w:rsidR="00AB70B3">
        <w:t>s</w:t>
      </w:r>
      <w:r w:rsidR="00AB70B3" w:rsidRPr="000C1D5E">
        <w:t xml:space="preserve"> will occur until April</w:t>
      </w:r>
      <w:r w:rsidR="00AB70B3">
        <w:t xml:space="preserve"> 7,</w:t>
      </w:r>
      <w:r w:rsidR="00AB70B3" w:rsidRPr="000C1D5E">
        <w:t xml:space="preserve"> </w:t>
      </w:r>
      <w:proofErr w:type="gramStart"/>
      <w:r w:rsidR="00AB70B3" w:rsidRPr="000C1D5E">
        <w:t>2023</w:t>
      </w:r>
      <w:proofErr w:type="gramEnd"/>
      <w:r w:rsidR="00AB70B3" w:rsidRPr="000C1D5E">
        <w:t xml:space="preserve"> and the deadline for the final evaluation report is mid this year</w:t>
      </w:r>
      <w:r w:rsidR="00AB70B3">
        <w:t>.</w:t>
      </w:r>
    </w:p>
    <w:p w14:paraId="7BAD907B" w14:textId="55166686" w:rsidR="00D4312E" w:rsidRPr="002A00FD" w:rsidRDefault="00D4312E" w:rsidP="00FC3A20">
      <w:pPr>
        <w:rPr>
          <w:sz w:val="22"/>
          <w:szCs w:val="22"/>
        </w:rPr>
      </w:pPr>
    </w:p>
    <w:p w14:paraId="54955282" w14:textId="092B6646" w:rsidR="0050150E" w:rsidRDefault="00915DCD" w:rsidP="0050150E">
      <w:pPr>
        <w:spacing w:after="240"/>
      </w:pPr>
      <w:r>
        <w:t>AIFS is</w:t>
      </w:r>
      <w:r w:rsidR="006D5CBE" w:rsidRPr="00874549">
        <w:t xml:space="preserve"> looking to recruit participants as widely as possible and from each state and territory </w:t>
      </w:r>
      <w:r w:rsidR="0050150E">
        <w:br/>
      </w:r>
      <w:r w:rsidR="006D5CBE" w:rsidRPr="003A563B">
        <w:t xml:space="preserve">to participate in </w:t>
      </w:r>
      <w:r w:rsidR="00064F13">
        <w:t xml:space="preserve">the </w:t>
      </w:r>
      <w:r w:rsidR="006D5CBE" w:rsidRPr="003A563B">
        <w:t>community survey</w:t>
      </w:r>
      <w:r w:rsidR="00064F13">
        <w:t>.</w:t>
      </w:r>
    </w:p>
    <w:p w14:paraId="51EB60D8" w14:textId="680B9213" w:rsidR="0012205A" w:rsidRDefault="005D2F71" w:rsidP="0050150E">
      <w:r>
        <w:t xml:space="preserve">It </w:t>
      </w:r>
      <w:r w:rsidR="0012205A">
        <w:t>will assess:</w:t>
      </w:r>
    </w:p>
    <w:p w14:paraId="6CDF7F75" w14:textId="25E0BC86" w:rsidR="005D2F71" w:rsidRDefault="005D2F71" w:rsidP="00AB70B3">
      <w:pPr>
        <w:pStyle w:val="ListParagraph"/>
        <w:numPr>
          <w:ilvl w:val="0"/>
          <w:numId w:val="45"/>
        </w:numPr>
        <w:spacing w:after="240"/>
      </w:pPr>
      <w:r>
        <w:t xml:space="preserve">general </w:t>
      </w:r>
      <w:r w:rsidR="006011F3">
        <w:t xml:space="preserve">awareness </w:t>
      </w:r>
      <w:r w:rsidR="006D5CBE" w:rsidRPr="006011F3">
        <w:t>of elder abuse</w:t>
      </w:r>
      <w:r w:rsidR="000162CB">
        <w:t xml:space="preserve"> in the community</w:t>
      </w:r>
    </w:p>
    <w:p w14:paraId="6ABEA903" w14:textId="6F68BD51" w:rsidR="001260B1" w:rsidRPr="000402F1" w:rsidRDefault="00B4558A" w:rsidP="0050150E">
      <w:pPr>
        <w:pStyle w:val="ListParagraph"/>
        <w:numPr>
          <w:ilvl w:val="0"/>
          <w:numId w:val="45"/>
        </w:numPr>
        <w:spacing w:after="240"/>
      </w:pPr>
      <w:r>
        <w:t xml:space="preserve">did </w:t>
      </w:r>
      <w:r w:rsidR="00196E43">
        <w:t>participants know how to respond to abuse</w:t>
      </w:r>
      <w:r w:rsidR="000402F1">
        <w:t xml:space="preserve"> and </w:t>
      </w:r>
      <w:r w:rsidR="00196E43" w:rsidRPr="000402F1">
        <w:t xml:space="preserve">were </w:t>
      </w:r>
      <w:r w:rsidR="0020225C">
        <w:t>they</w:t>
      </w:r>
      <w:r w:rsidR="00196E43" w:rsidRPr="000402F1">
        <w:t xml:space="preserve"> aware of </w:t>
      </w:r>
      <w:r w:rsidR="00BA47B6" w:rsidRPr="000402F1">
        <w:t xml:space="preserve">the types of </w:t>
      </w:r>
      <w:r w:rsidR="006C1882">
        <w:br/>
      </w:r>
      <w:r w:rsidR="0020225C" w:rsidRPr="000402F1">
        <w:t xml:space="preserve">services </w:t>
      </w:r>
      <w:proofErr w:type="gramStart"/>
      <w:r w:rsidR="00C63E7C" w:rsidRPr="000402F1">
        <w:t>available</w:t>
      </w:r>
      <w:proofErr w:type="gramEnd"/>
      <w:r w:rsidR="00C63E7C" w:rsidRPr="000402F1">
        <w:t xml:space="preserve"> </w:t>
      </w:r>
    </w:p>
    <w:p w14:paraId="1016E9EF" w14:textId="40E528F4" w:rsidR="006D5CBE" w:rsidRPr="00AB70B3" w:rsidRDefault="00B467B0" w:rsidP="0050150E">
      <w:pPr>
        <w:pStyle w:val="ListParagraph"/>
        <w:numPr>
          <w:ilvl w:val="0"/>
          <w:numId w:val="45"/>
        </w:numPr>
        <w:spacing w:after="240"/>
        <w:rPr>
          <w:b/>
          <w:bCs/>
        </w:rPr>
      </w:pPr>
      <w:r w:rsidRPr="00250A72">
        <w:t xml:space="preserve">were participants aware of </w:t>
      </w:r>
      <w:r w:rsidR="00250A72" w:rsidRPr="00250A72">
        <w:t>any communications</w:t>
      </w:r>
      <w:r w:rsidR="006F6480">
        <w:t xml:space="preserve">/awareness </w:t>
      </w:r>
      <w:proofErr w:type="gramStart"/>
      <w:r w:rsidR="006F6480">
        <w:t>campaigns</w:t>
      </w:r>
      <w:proofErr w:type="gramEnd"/>
    </w:p>
    <w:p w14:paraId="3260E4C5" w14:textId="33851352" w:rsidR="00AB70B3" w:rsidRPr="00AB70B3" w:rsidRDefault="00AB70B3" w:rsidP="00AB70B3">
      <w:pPr>
        <w:pStyle w:val="ListParagraph"/>
        <w:numPr>
          <w:ilvl w:val="0"/>
          <w:numId w:val="45"/>
        </w:numPr>
        <w:rPr>
          <w:rFonts w:cstheme="minorHAnsi"/>
          <w:b/>
          <w:bCs/>
        </w:rPr>
      </w:pPr>
      <w:r>
        <w:rPr>
          <w:rFonts w:cstheme="minorHAnsi"/>
        </w:rPr>
        <w:t>h</w:t>
      </w:r>
      <w:r w:rsidRPr="00AB70B3">
        <w:rPr>
          <w:rFonts w:cstheme="minorHAnsi"/>
        </w:rPr>
        <w:t xml:space="preserve">ow awareness of and responses to elder abuse can be </w:t>
      </w:r>
      <w:proofErr w:type="gramStart"/>
      <w:r w:rsidRPr="00AB70B3">
        <w:rPr>
          <w:rFonts w:cstheme="minorHAnsi"/>
        </w:rPr>
        <w:t>improved</w:t>
      </w:r>
      <w:proofErr w:type="gramEnd"/>
      <w:r w:rsidRPr="00AB70B3">
        <w:rPr>
          <w:rFonts w:cstheme="minorHAnsi"/>
        </w:rPr>
        <w:t xml:space="preserve"> </w:t>
      </w:r>
    </w:p>
    <w:p w14:paraId="5CBDD706" w14:textId="77777777" w:rsidR="00AB70B3" w:rsidRPr="00AB70B3" w:rsidRDefault="00AB70B3" w:rsidP="00AB70B3">
      <w:pPr>
        <w:pStyle w:val="ListParagraph"/>
        <w:ind w:left="567"/>
        <w:rPr>
          <w:rFonts w:cstheme="minorHAnsi"/>
          <w:b/>
          <w:bCs/>
        </w:rPr>
      </w:pPr>
    </w:p>
    <w:p w14:paraId="2BADC160" w14:textId="00159708" w:rsidR="0057662C" w:rsidRDefault="0057662C" w:rsidP="0050150E">
      <w:pPr>
        <w:spacing w:after="240"/>
        <w:rPr>
          <w:b/>
          <w:bCs/>
        </w:rPr>
      </w:pPr>
    </w:p>
    <w:p w14:paraId="599C58ED" w14:textId="6C775331" w:rsidR="00FC3A20" w:rsidRPr="000C1D5E" w:rsidRDefault="00FC3A20" w:rsidP="00807701">
      <w:r w:rsidRPr="000C1D5E">
        <w:rPr>
          <w:b/>
          <w:bCs/>
        </w:rPr>
        <w:lastRenderedPageBreak/>
        <w:t>The evaluation</w:t>
      </w:r>
      <w:r w:rsidRPr="000C1D5E">
        <w:t xml:space="preserve"> will explore </w:t>
      </w:r>
      <w:proofErr w:type="gramStart"/>
      <w:r w:rsidRPr="000C1D5E">
        <w:t>a number of</w:t>
      </w:r>
      <w:proofErr w:type="gramEnd"/>
      <w:r w:rsidRPr="000C1D5E">
        <w:t xml:space="preserve"> areas including: </w:t>
      </w:r>
    </w:p>
    <w:p w14:paraId="5E0C73D5" w14:textId="77777777" w:rsidR="00FC3A20" w:rsidRPr="006C1882" w:rsidRDefault="00FC3A20" w:rsidP="006C1882">
      <w:pPr>
        <w:pStyle w:val="ListParagraph"/>
        <w:numPr>
          <w:ilvl w:val="0"/>
          <w:numId w:val="44"/>
        </w:numPr>
        <w:rPr>
          <w:color w:val="222222"/>
        </w:rPr>
      </w:pPr>
      <w:r w:rsidRPr="006C1882">
        <w:rPr>
          <w:color w:val="222222"/>
        </w:rPr>
        <w:t>opportunities for a nationally consistent policy and service responses</w:t>
      </w:r>
    </w:p>
    <w:p w14:paraId="1EC49643" w14:textId="2181EC19" w:rsidR="00FC3A20" w:rsidRPr="006C1882" w:rsidRDefault="00FC3A20" w:rsidP="006C1882">
      <w:pPr>
        <w:pStyle w:val="ListParagraph"/>
        <w:numPr>
          <w:ilvl w:val="0"/>
          <w:numId w:val="44"/>
        </w:numPr>
        <w:rPr>
          <w:color w:val="222222"/>
        </w:rPr>
      </w:pPr>
      <w:r w:rsidRPr="006C1882">
        <w:rPr>
          <w:color w:val="222222"/>
        </w:rPr>
        <w:t xml:space="preserve">the extent to which the </w:t>
      </w:r>
      <w:r w:rsidR="00A809A0" w:rsidRPr="006C1882">
        <w:rPr>
          <w:color w:val="222222"/>
        </w:rPr>
        <w:t>N</w:t>
      </w:r>
      <w:r w:rsidRPr="006C1882">
        <w:rPr>
          <w:color w:val="222222"/>
        </w:rPr>
        <w:t xml:space="preserve">ational </w:t>
      </w:r>
      <w:r w:rsidR="00A809A0" w:rsidRPr="006C1882">
        <w:rPr>
          <w:color w:val="222222"/>
        </w:rPr>
        <w:t>P</w:t>
      </w:r>
      <w:r w:rsidRPr="006C1882">
        <w:rPr>
          <w:color w:val="222222"/>
        </w:rPr>
        <w:t xml:space="preserve">lan </w:t>
      </w:r>
      <w:r w:rsidR="00653E45" w:rsidRPr="006C1882">
        <w:rPr>
          <w:color w:val="222222"/>
        </w:rPr>
        <w:t xml:space="preserve">has </w:t>
      </w:r>
      <w:r w:rsidRPr="006C1882">
        <w:rPr>
          <w:color w:val="222222"/>
        </w:rPr>
        <w:t xml:space="preserve">been </w:t>
      </w:r>
      <w:r w:rsidR="00BF17E1" w:rsidRPr="006C1882">
        <w:rPr>
          <w:color w:val="222222"/>
        </w:rPr>
        <w:t>implemented,</w:t>
      </w:r>
      <w:r w:rsidRPr="006C1882">
        <w:rPr>
          <w:color w:val="222222"/>
        </w:rPr>
        <w:t xml:space="preserve"> and any barriers faced in implementing the agreed actions arising from </w:t>
      </w:r>
      <w:r w:rsidR="00276490" w:rsidRPr="006C1882">
        <w:rPr>
          <w:color w:val="222222"/>
        </w:rPr>
        <w:t>it</w:t>
      </w:r>
    </w:p>
    <w:p w14:paraId="76C540AF" w14:textId="77777777" w:rsidR="00FC3A20" w:rsidRPr="006C1882" w:rsidRDefault="00FC3A20" w:rsidP="006C1882">
      <w:pPr>
        <w:pStyle w:val="ListParagraph"/>
        <w:numPr>
          <w:ilvl w:val="0"/>
          <w:numId w:val="44"/>
        </w:numPr>
        <w:rPr>
          <w:color w:val="222222"/>
        </w:rPr>
      </w:pPr>
      <w:r w:rsidRPr="006C1882">
        <w:rPr>
          <w:color w:val="222222"/>
        </w:rPr>
        <w:t>how and to what extent jurisdictions and agencies have shared learnings about the outcomes of their actions</w:t>
      </w:r>
    </w:p>
    <w:p w14:paraId="0A285435" w14:textId="1713E268" w:rsidR="00FC3A20" w:rsidRPr="005E22CE" w:rsidRDefault="00FC3A20" w:rsidP="0050150E">
      <w:pPr>
        <w:pStyle w:val="ListParagraph"/>
        <w:numPr>
          <w:ilvl w:val="0"/>
          <w:numId w:val="44"/>
        </w:numPr>
        <w:spacing w:before="120" w:after="240"/>
        <w:ind w:left="568" w:hanging="284"/>
      </w:pPr>
      <w:r w:rsidRPr="006C1882">
        <w:rPr>
          <w:color w:val="222222"/>
        </w:rPr>
        <w:t>new evidence to better inform responses to elder abuse, enhance understanding of the abuse of older people and how it manifests</w:t>
      </w:r>
    </w:p>
    <w:p w14:paraId="627BFC79" w14:textId="2AEC2336" w:rsidR="00064F13" w:rsidRPr="00064F13" w:rsidRDefault="00064F13" w:rsidP="0050150E">
      <w:pPr>
        <w:spacing w:before="120" w:after="240"/>
        <w:rPr>
          <w:rFonts w:cs="Calibri (Body)"/>
          <w:spacing w:val="-4"/>
        </w:rPr>
      </w:pPr>
      <w:r w:rsidRPr="00064F13">
        <w:rPr>
          <w:rFonts w:cs="Calibri (Body)"/>
          <w:spacing w:val="-4"/>
        </w:rPr>
        <w:t>“</w:t>
      </w:r>
      <w:r w:rsidRPr="00064F13">
        <w:rPr>
          <w:rFonts w:cs="Calibri (Body)"/>
          <w:b/>
          <w:bCs/>
          <w:i/>
          <w:iCs/>
          <w:spacing w:val="-4"/>
        </w:rPr>
        <w:t xml:space="preserve">Five core policy priority areas </w:t>
      </w:r>
      <w:r w:rsidRPr="00064F13">
        <w:rPr>
          <w:rFonts w:cs="Calibri (Body)"/>
          <w:i/>
          <w:iCs/>
          <w:spacing w:val="-4"/>
        </w:rPr>
        <w:t>have been identified in the National Plan. The Australian Government and state and territory governments want to enhance understanding about elder abuse, improve community awareness and access to information, strengthen service responses and ensure that there's planning for future decision making and then strengthening safeguarding for vulnerable adults</w:t>
      </w:r>
      <w:r w:rsidRPr="00064F13">
        <w:rPr>
          <w:rFonts w:cs="Calibri (Body)"/>
          <w:spacing w:val="-4"/>
        </w:rPr>
        <w:t>.” explained Dr Carson.</w:t>
      </w:r>
    </w:p>
    <w:p w14:paraId="258FF94B" w14:textId="6E624A85" w:rsidR="00FC3A20" w:rsidRPr="00A73069" w:rsidRDefault="00FC3A20" w:rsidP="0050150E">
      <w:pPr>
        <w:spacing w:before="120" w:after="240"/>
        <w:rPr>
          <w:rFonts w:cs="Times New Roman (Body CS)"/>
          <w:spacing w:val="-2"/>
        </w:rPr>
      </w:pPr>
      <w:r w:rsidRPr="00A73069">
        <w:rPr>
          <w:rFonts w:cs="Times New Roman (Body CS)"/>
          <w:spacing w:val="-2"/>
        </w:rPr>
        <w:t>Case studies will be evaluated against each of the five priority areas. More broadly, the</w:t>
      </w:r>
      <w:r w:rsidR="00D4312E" w:rsidRPr="00A73069">
        <w:rPr>
          <w:rFonts w:cs="Times New Roman (Body CS)"/>
          <w:spacing w:val="-2"/>
        </w:rPr>
        <w:t xml:space="preserve"> </w:t>
      </w:r>
      <w:r w:rsidRPr="00A73069">
        <w:rPr>
          <w:rFonts w:cs="Times New Roman (Body CS)"/>
          <w:color w:val="222222"/>
          <w:spacing w:val="-2"/>
        </w:rPr>
        <w:t xml:space="preserve">evaluation will be informed by a mixed method approach, which has both quantitative and qualitative elements.  </w:t>
      </w:r>
    </w:p>
    <w:p w14:paraId="15B83E10" w14:textId="5D4F3D71" w:rsidR="00FC3A20" w:rsidRPr="00064F13" w:rsidRDefault="00FC3A20" w:rsidP="00064F13">
      <w:pPr>
        <w:spacing w:before="120" w:after="240"/>
        <w:rPr>
          <w:rFonts w:ascii="Arial" w:hAnsi="Arial" w:cs="Arial"/>
          <w:sz w:val="22"/>
          <w:szCs w:val="22"/>
        </w:rPr>
      </w:pPr>
      <w:r w:rsidRPr="000C1D5E">
        <w:t xml:space="preserve">The evaluation will also include </w:t>
      </w:r>
      <w:r w:rsidRPr="000C1D5E">
        <w:rPr>
          <w:b/>
          <w:bCs/>
        </w:rPr>
        <w:t xml:space="preserve">online focus groups </w:t>
      </w:r>
      <w:r w:rsidRPr="000C1D5E">
        <w:t xml:space="preserve">with a cross section of representatives from services such as health and aged care services, emergency services, legal and advocacy services, financial services, and other community </w:t>
      </w:r>
      <w:r w:rsidRPr="00064F13">
        <w:rPr>
          <w:rFonts w:cstheme="minorHAnsi"/>
        </w:rPr>
        <w:t xml:space="preserve">services that engage with older people. The evaluation team will also conduct up to 20 semi structured interviews with </w:t>
      </w:r>
      <w:r w:rsidR="00064F13" w:rsidRPr="00064F13">
        <w:rPr>
          <w:rFonts w:cstheme="minorHAnsi"/>
        </w:rPr>
        <w:t>Australian Government and state and territory government officials.</w:t>
      </w:r>
    </w:p>
    <w:p w14:paraId="06678124" w14:textId="7D50E2B5" w:rsidR="00FC3A20" w:rsidRPr="005E22CE" w:rsidRDefault="00FC3A20" w:rsidP="0050150E">
      <w:pPr>
        <w:spacing w:before="120" w:after="240"/>
      </w:pPr>
      <w:r w:rsidRPr="000C1D5E">
        <w:t>“</w:t>
      </w:r>
      <w:r w:rsidRPr="00F90550">
        <w:t>These are designed to explore the progress and impact of initiatives, programs and activities that have been undertaken under the National Plan</w:t>
      </w:r>
      <w:r w:rsidR="00F90550">
        <w:t>.</w:t>
      </w:r>
      <w:r w:rsidRPr="000C1D5E">
        <w:t>” said Dr Carson.</w:t>
      </w:r>
    </w:p>
    <w:p w14:paraId="4F5BEA8D" w14:textId="1EF703CE" w:rsidR="00FC3A20" w:rsidRPr="00CB78C2" w:rsidRDefault="00CB78C2" w:rsidP="00CB78C2">
      <w:pPr>
        <w:spacing w:before="120" w:after="240"/>
        <w:rPr>
          <w:rFonts w:cs="Calibri (Body)"/>
          <w:spacing w:val="-2"/>
        </w:rPr>
      </w:pPr>
      <w:r w:rsidRPr="00CB78C2">
        <w:rPr>
          <w:rFonts w:cs="Calibri (Body)"/>
          <w:spacing w:val="-2"/>
        </w:rPr>
        <w:t>The National Ageing Research Institute (NARI) is partnering with AIFS in this evaluation and will be compiling a comprehensive list of the programs, activities, initiatives, and evaluations completed under the National Plan. “</w:t>
      </w:r>
      <w:r w:rsidRPr="00CB78C2">
        <w:rPr>
          <w:rFonts w:cs="Calibri (Body)"/>
          <w:i/>
          <w:iCs/>
          <w:spacing w:val="-2"/>
        </w:rPr>
        <w:t>This will be presented to a group of experts to generate a consensus through an iterative process of looking at this comprehensive list and identifying those activities that should be prioritised moving forward, and those that should no longer be prioritised</w:t>
      </w:r>
      <w:r w:rsidRPr="00CB78C2">
        <w:rPr>
          <w:rFonts w:cs="Calibri (Body)"/>
          <w:spacing w:val="-2"/>
        </w:rPr>
        <w:t xml:space="preserve">.” Dr Carson told EAAA. </w:t>
      </w:r>
      <w:r w:rsidR="00FC3A20" w:rsidRPr="00CB78C2">
        <w:rPr>
          <w:rFonts w:cs="Calibri (Body)"/>
          <w:spacing w:val="-2"/>
          <w:sz w:val="28"/>
          <w:szCs w:val="28"/>
        </w:rPr>
        <w:t xml:space="preserve"> </w:t>
      </w:r>
    </w:p>
    <w:p w14:paraId="14421125" w14:textId="65972584" w:rsidR="00FC3A20" w:rsidRDefault="00AB70B3" w:rsidP="00AB70B3">
      <w:r w:rsidRPr="000C1D5E">
        <w:t xml:space="preserve">AIFS is calling for at least 300 people to participate in its community survey. The survey is only available </w:t>
      </w:r>
      <w:hyperlink r:id="rId11" w:history="1">
        <w:r w:rsidRPr="00465F62">
          <w:rPr>
            <w:rStyle w:val="Hyperlink"/>
            <w:rFonts w:cstheme="minorHAnsi"/>
            <w:b/>
            <w:bCs/>
          </w:rPr>
          <w:t>online</w:t>
        </w:r>
      </w:hyperlink>
      <w:r>
        <w:t xml:space="preserve"> and </w:t>
      </w:r>
      <w:r w:rsidRPr="000C1D5E">
        <w:t>in English, however assistance to cross the digital divide can be provided upon request</w:t>
      </w:r>
      <w:r w:rsidRPr="00F9797B">
        <w:rPr>
          <w:rFonts w:cstheme="minorHAnsi"/>
        </w:rPr>
        <w:t>.</w:t>
      </w:r>
      <w:r w:rsidRPr="00401E0C">
        <w:t xml:space="preserve"> </w:t>
      </w:r>
      <w:r w:rsidRPr="00A72E55">
        <w:t xml:space="preserve">Learn more about the </w:t>
      </w:r>
      <w:hyperlink r:id="rId12" w:history="1">
        <w:r w:rsidRPr="00465F62">
          <w:rPr>
            <w:rStyle w:val="Hyperlink"/>
            <w:rFonts w:cstheme="minorHAnsi"/>
            <w:b/>
            <w:bCs/>
          </w:rPr>
          <w:t>study</w:t>
        </w:r>
      </w:hyperlink>
      <w:r>
        <w:t>.</w:t>
      </w:r>
    </w:p>
    <w:p w14:paraId="7442157B" w14:textId="5F52C69F" w:rsidR="00AB70B3" w:rsidRDefault="00AB70B3" w:rsidP="00AB70B3"/>
    <w:p w14:paraId="056DD19F" w14:textId="7DC4DC35" w:rsidR="00AB70B3" w:rsidRPr="000C1D5E" w:rsidRDefault="00AB70B3" w:rsidP="00AB70B3">
      <w:r w:rsidRPr="00013107">
        <w:t>“</w:t>
      </w:r>
      <w:r w:rsidRPr="00013107">
        <w:rPr>
          <w:i/>
          <w:iCs/>
        </w:rPr>
        <w:t>If you have problems accessing this survey or need assistance, please email the AIFS Research Team at </w:t>
      </w:r>
      <w:hyperlink r:id="rId13" w:tgtFrame="_blank" w:tooltip="mailto:eanr@aifs.gov.au" w:history="1">
        <w:r w:rsidRPr="00013107">
          <w:rPr>
            <w:i/>
            <w:iCs/>
          </w:rPr>
          <w:t>eanr@aifs.gov.au</w:t>
        </w:r>
      </w:hyperlink>
      <w:r w:rsidRPr="00013107">
        <w:rPr>
          <w:i/>
          <w:iCs/>
        </w:rPr>
        <w:t> or call 1800 720 142</w:t>
      </w:r>
      <w:r w:rsidRPr="00B013CD">
        <w:t>.</w:t>
      </w:r>
      <w:r w:rsidRPr="00013107">
        <w:t>” Dr Rachel Carson said.</w:t>
      </w:r>
    </w:p>
    <w:p w14:paraId="45987DD3" w14:textId="0440D405" w:rsidR="00FC3A20" w:rsidRPr="000C1D5E" w:rsidRDefault="00CB78C2" w:rsidP="00807701">
      <w:r>
        <w:rPr>
          <w:noProof/>
        </w:rPr>
        <mc:AlternateContent>
          <mc:Choice Requires="wps">
            <w:drawing>
              <wp:anchor distT="0" distB="0" distL="114300" distR="114300" simplePos="0" relativeHeight="251667456" behindDoc="0" locked="0" layoutInCell="1" allowOverlap="1" wp14:anchorId="567FB3F0" wp14:editId="627595D5">
                <wp:simplePos x="0" y="0"/>
                <wp:positionH relativeFrom="column">
                  <wp:posOffset>-11430</wp:posOffset>
                </wp:positionH>
                <wp:positionV relativeFrom="paragraph">
                  <wp:posOffset>92075</wp:posOffset>
                </wp:positionV>
                <wp:extent cx="1828800" cy="280035"/>
                <wp:effectExtent l="0" t="0" r="635"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280035"/>
                        </a:xfrm>
                        <a:prstGeom prst="rect">
                          <a:avLst/>
                        </a:prstGeom>
                        <a:solidFill>
                          <a:srgbClr val="F47920"/>
                        </a:solidFill>
                        <a:ln w="6350">
                          <a:noFill/>
                        </a:ln>
                      </wps:spPr>
                      <wps:txbx>
                        <w:txbxContent>
                          <w:p w14:paraId="0F23C06F" w14:textId="77777777" w:rsidR="00CB78C2" w:rsidRPr="002A00FD" w:rsidRDefault="00CB78C2" w:rsidP="00CB78C2">
                            <w:pPr>
                              <w:rPr>
                                <w:color w:val="FFFFFF" w:themeColor="background1"/>
                              </w:rPr>
                            </w:pPr>
                            <w:r w:rsidRPr="002A00FD">
                              <w:rPr>
                                <w:color w:val="FFFFFF" w:themeColor="background1"/>
                              </w:rPr>
                              <w:t>Start the Survey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FB3F0" id="Text Box 8" o:spid="_x0000_s1027" type="#_x0000_t202" style="position:absolute;margin-left:-.9pt;margin-top:7.25pt;width:2in;height:22.0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" fillcolor="#f47920" stroked="f" strokeweight=".5pt">
                <v:textbox>
                  <w:txbxContent>
                    <w:p w14:paraId="0F23C06F" w14:textId="77777777" w:rsidR="00CB78C2" w:rsidRPr="002A00FD" w:rsidRDefault="00CB78C2" w:rsidP="00CB78C2">
                      <w:pPr>
                        <w:rPr>
                          <w:color w:val="FFFFFF" w:themeColor="background1"/>
                        </w:rPr>
                      </w:pPr>
                      <w:r w:rsidRPr="002A00FD">
                        <w:rPr>
                          <w:color w:val="FFFFFF" w:themeColor="background1"/>
                        </w:rPr>
                        <w:t>Start the Survey</w:t>
                      </w:r>
                    </w:p>
                  </w:txbxContent>
                </v:textbox>
                <w10:wrap type="square"/>
              </v:shape>
            </w:pict>
          </mc:Fallback>
        </mc:AlternateContent>
      </w:r>
    </w:p>
    <w:p w14:paraId="113FA342" w14:textId="3A4AEB59" w:rsidR="00FC3A20" w:rsidRPr="000C1D5E" w:rsidRDefault="00FC3A20" w:rsidP="00807701"/>
    <w:p w14:paraId="36CF09ED" w14:textId="26F3BA6D" w:rsidR="009903F3" w:rsidRDefault="009903F3" w:rsidP="00807701"/>
    <w:p w14:paraId="68FC8404" w14:textId="398B6B09" w:rsidR="00CB78C2" w:rsidRDefault="00CB78C2" w:rsidP="00807701"/>
    <w:p w14:paraId="1ED085E8" w14:textId="3AF48BFF" w:rsidR="00CB78C2" w:rsidRPr="00CB78C2" w:rsidRDefault="00CB78C2" w:rsidP="00CB78C2">
      <w:pPr>
        <w:pStyle w:val="Acknowledgement"/>
        <w:spacing w:before="120" w:after="240" w:line="240" w:lineRule="auto"/>
        <w:rPr>
          <w:rFonts w:ascii="Calibri" w:hAnsi="Calibri" w:cs="Calibri"/>
          <w:sz w:val="40"/>
          <w:szCs w:val="40"/>
        </w:rPr>
      </w:pPr>
      <w:r w:rsidRPr="00CB78C2">
        <w:rPr>
          <w:rStyle w:val="Strong"/>
          <w:rFonts w:ascii="Calibri" w:hAnsi="Calibri" w:cs="Calibri"/>
          <w:sz w:val="40"/>
          <w:szCs w:val="40"/>
        </w:rPr>
        <w:lastRenderedPageBreak/>
        <w:t xml:space="preserve">We are seeking your input - </w:t>
      </w:r>
      <w:r>
        <w:rPr>
          <w:rStyle w:val="Strong"/>
          <w:rFonts w:ascii="Calibri" w:hAnsi="Calibri" w:cs="Calibri"/>
          <w:sz w:val="40"/>
          <w:szCs w:val="40"/>
        </w:rPr>
        <w:br/>
      </w:r>
      <w:r w:rsidRPr="00CB78C2">
        <w:rPr>
          <w:rStyle w:val="Strong"/>
          <w:rFonts w:ascii="Calibri" w:hAnsi="Calibri" w:cs="Calibri"/>
          <w:sz w:val="40"/>
          <w:szCs w:val="40"/>
        </w:rPr>
        <w:t xml:space="preserve">Recruiting for focus groups is now </w:t>
      </w:r>
      <w:proofErr w:type="gramStart"/>
      <w:r w:rsidRPr="00CB78C2">
        <w:rPr>
          <w:rStyle w:val="Strong"/>
          <w:rFonts w:ascii="Calibri" w:hAnsi="Calibri" w:cs="Calibri"/>
          <w:sz w:val="40"/>
          <w:szCs w:val="40"/>
        </w:rPr>
        <w:t>open</w:t>
      </w:r>
      <w:proofErr w:type="gramEnd"/>
    </w:p>
    <w:p w14:paraId="40ADEAC6" w14:textId="228EEEF7" w:rsidR="00CB78C2" w:rsidRPr="00CB78C2" w:rsidRDefault="00CB78C2" w:rsidP="00CB78C2">
      <w:pPr>
        <w:pStyle w:val="NormalWeb"/>
        <w:shd w:val="clear" w:color="auto" w:fill="FFFFFF"/>
        <w:spacing w:before="120" w:beforeAutospacing="0" w:after="240" w:afterAutospacing="0"/>
        <w:rPr>
          <w:rFonts w:asciiTheme="minorHAnsi" w:hAnsiTheme="minorHAnsi" w:cstheme="minorHAnsi"/>
          <w:color w:val="000000"/>
        </w:rPr>
      </w:pPr>
      <w:r w:rsidRPr="00CB78C2">
        <w:rPr>
          <w:rFonts w:asciiTheme="minorHAnsi" w:hAnsiTheme="minorHAnsi" w:cstheme="minorHAnsi"/>
          <w:color w:val="000000"/>
        </w:rPr>
        <w:t>The Australian Institute of Family Studies (AIFS) and the National Ageing Research Institute (NARI) are currently evaluating the Commonwealth’s </w:t>
      </w:r>
      <w:r w:rsidRPr="00CB78C2">
        <w:rPr>
          <w:rStyle w:val="Emphasis"/>
          <w:rFonts w:asciiTheme="minorHAnsi" w:hAnsiTheme="minorHAnsi" w:cstheme="minorHAnsi"/>
          <w:color w:val="000000"/>
        </w:rPr>
        <w:t>National Plan to Respond to the Abuse of Older Australians 2019-2023</w:t>
      </w:r>
      <w:r w:rsidRPr="00CB78C2">
        <w:rPr>
          <w:rFonts w:asciiTheme="minorHAnsi" w:hAnsiTheme="minorHAnsi" w:cstheme="minorHAnsi"/>
          <w:color w:val="000000"/>
        </w:rPr>
        <w:t>. </w:t>
      </w:r>
    </w:p>
    <w:p w14:paraId="6B14916F" w14:textId="01C9229F" w:rsidR="00CB78C2" w:rsidRPr="00CB78C2" w:rsidRDefault="00CB78C2" w:rsidP="00CB78C2">
      <w:pPr>
        <w:pStyle w:val="NormalWeb"/>
        <w:shd w:val="clear" w:color="auto" w:fill="FFFFFF"/>
        <w:spacing w:before="120" w:beforeAutospacing="0" w:after="240" w:afterAutospacing="0"/>
        <w:rPr>
          <w:rFonts w:asciiTheme="minorHAnsi" w:hAnsiTheme="minorHAnsi" w:cstheme="minorHAnsi"/>
          <w:color w:val="000000"/>
        </w:rPr>
      </w:pPr>
      <w:r w:rsidRPr="00CB78C2">
        <w:rPr>
          <w:rFonts w:asciiTheme="minorHAnsi" w:hAnsiTheme="minorHAnsi" w:cstheme="minorHAnsi"/>
          <w:color w:val="000000"/>
        </w:rPr>
        <w:t>As part of the evaluation,</w:t>
      </w:r>
      <w:r>
        <w:rPr>
          <w:rFonts w:asciiTheme="minorHAnsi" w:hAnsiTheme="minorHAnsi" w:cstheme="minorHAnsi"/>
          <w:color w:val="000000"/>
        </w:rPr>
        <w:t xml:space="preserve"> </w:t>
      </w:r>
      <w:r w:rsidRPr="00CB78C2">
        <w:rPr>
          <w:rStyle w:val="Strong"/>
          <w:rFonts w:asciiTheme="minorHAnsi" w:hAnsiTheme="minorHAnsi" w:cstheme="minorHAnsi"/>
          <w:color w:val="000000"/>
        </w:rPr>
        <w:t xml:space="preserve">feedback will be sought from </w:t>
      </w:r>
      <w:r w:rsidRPr="00CB78C2">
        <w:rPr>
          <w:rFonts w:asciiTheme="minorHAnsi" w:hAnsiTheme="minorHAnsi" w:cstheme="minorHAnsi"/>
          <w:iCs/>
        </w:rPr>
        <w:t>key informants, who are able to provide insight into the progress and impact of initiatives undertaken under the National Plan</w:t>
      </w:r>
      <w:r w:rsidRPr="00CB78C2">
        <w:rPr>
          <w:rFonts w:asciiTheme="minorHAnsi" w:hAnsiTheme="minorHAnsi" w:cstheme="minorHAnsi"/>
        </w:rPr>
        <w:t xml:space="preserve">. </w:t>
      </w:r>
    </w:p>
    <w:p w14:paraId="0F1C318F" w14:textId="1BF02F1A" w:rsidR="00CB78C2" w:rsidRDefault="00CB78C2" w:rsidP="00CB78C2">
      <w:pPr>
        <w:pStyle w:val="NormalWeb"/>
        <w:shd w:val="clear" w:color="auto" w:fill="FFFFFF"/>
        <w:spacing w:before="120" w:beforeAutospacing="0" w:after="240" w:afterAutospacing="0"/>
        <w:rPr>
          <w:rFonts w:asciiTheme="minorHAnsi" w:hAnsiTheme="minorHAnsi" w:cstheme="minorHAnsi"/>
          <w:color w:val="000000"/>
        </w:rPr>
      </w:pPr>
      <w:r w:rsidRPr="00CB78C2">
        <w:rPr>
          <w:rFonts w:asciiTheme="minorHAnsi" w:hAnsiTheme="minorHAnsi" w:cstheme="minorHAnsi"/>
          <w:color w:val="000000"/>
        </w:rPr>
        <w:t>NARI will conduct up to 10 online focus groups between now and the end of March. Each focus group will have 6 to 10 participants and run for 90 minutes. We are seeking input from diverse service sectors from every state and territory, including but not limited to:</w:t>
      </w:r>
    </w:p>
    <w:p w14:paraId="208C2F6B" w14:textId="7F87D664" w:rsidR="00CB78C2" w:rsidRDefault="00CB78C2" w:rsidP="00CB78C2">
      <w:pPr>
        <w:numPr>
          <w:ilvl w:val="0"/>
          <w:numId w:val="44"/>
        </w:numPr>
        <w:shd w:val="clear" w:color="auto" w:fill="FFFFFF"/>
        <w:ind w:left="568" w:hanging="284"/>
        <w:rPr>
          <w:rFonts w:cstheme="minorHAnsi"/>
          <w:color w:val="000000"/>
        </w:rPr>
      </w:pPr>
      <w:r w:rsidRPr="00CB78C2">
        <w:rPr>
          <w:rFonts w:cstheme="minorHAnsi"/>
          <w:color w:val="000000"/>
        </w:rPr>
        <w:t>Health and aged care</w:t>
      </w:r>
    </w:p>
    <w:p w14:paraId="1848EC20" w14:textId="77777777" w:rsidR="00CB78C2" w:rsidRPr="00CB78C2" w:rsidRDefault="00CB78C2" w:rsidP="00CB78C2">
      <w:pPr>
        <w:numPr>
          <w:ilvl w:val="0"/>
          <w:numId w:val="44"/>
        </w:numPr>
        <w:shd w:val="clear" w:color="auto" w:fill="FFFFFF"/>
        <w:ind w:left="568" w:hanging="284"/>
        <w:rPr>
          <w:rFonts w:cstheme="minorHAnsi"/>
          <w:color w:val="000000"/>
        </w:rPr>
      </w:pPr>
      <w:r w:rsidRPr="00CB78C2">
        <w:rPr>
          <w:rFonts w:cstheme="minorHAnsi"/>
          <w:color w:val="000000"/>
        </w:rPr>
        <w:t>Elder abuse and counselling services</w:t>
      </w:r>
    </w:p>
    <w:p w14:paraId="40974AFC" w14:textId="62F510B2" w:rsidR="00CB78C2" w:rsidRPr="00CB78C2" w:rsidRDefault="00CB78C2" w:rsidP="00CB78C2">
      <w:pPr>
        <w:numPr>
          <w:ilvl w:val="0"/>
          <w:numId w:val="44"/>
        </w:numPr>
        <w:shd w:val="clear" w:color="auto" w:fill="FFFFFF"/>
        <w:ind w:left="568" w:hanging="284"/>
        <w:rPr>
          <w:rFonts w:cstheme="minorHAnsi"/>
          <w:color w:val="000000"/>
        </w:rPr>
      </w:pPr>
      <w:r w:rsidRPr="00CB78C2">
        <w:rPr>
          <w:rFonts w:cstheme="minorHAnsi"/>
          <w:color w:val="000000"/>
        </w:rPr>
        <w:t xml:space="preserve">Peak bodies representing the interests of older </w:t>
      </w:r>
      <w:proofErr w:type="gramStart"/>
      <w:r w:rsidRPr="00CB78C2">
        <w:rPr>
          <w:rFonts w:cstheme="minorHAnsi"/>
          <w:color w:val="000000"/>
        </w:rPr>
        <w:t>people</w:t>
      </w:r>
      <w:proofErr w:type="gramEnd"/>
    </w:p>
    <w:p w14:paraId="07248AB4" w14:textId="7AD51B43" w:rsidR="00CB78C2" w:rsidRPr="00CB78C2" w:rsidRDefault="00CB78C2" w:rsidP="00CB78C2">
      <w:pPr>
        <w:numPr>
          <w:ilvl w:val="0"/>
          <w:numId w:val="44"/>
        </w:numPr>
        <w:shd w:val="clear" w:color="auto" w:fill="FFFFFF"/>
        <w:ind w:left="568" w:hanging="284"/>
        <w:rPr>
          <w:rFonts w:cstheme="minorHAnsi"/>
          <w:color w:val="000000"/>
        </w:rPr>
      </w:pPr>
      <w:r w:rsidRPr="00CB78C2">
        <w:rPr>
          <w:rFonts w:cstheme="minorHAnsi"/>
          <w:color w:val="000000"/>
        </w:rPr>
        <w:t>Legal and advocacy services</w:t>
      </w:r>
    </w:p>
    <w:p w14:paraId="1FE9D71C" w14:textId="1ABD565F" w:rsidR="00CB78C2" w:rsidRPr="00CB78C2" w:rsidRDefault="00CB78C2" w:rsidP="00CB78C2">
      <w:pPr>
        <w:numPr>
          <w:ilvl w:val="0"/>
          <w:numId w:val="44"/>
        </w:numPr>
        <w:shd w:val="clear" w:color="auto" w:fill="FFFFFF"/>
        <w:ind w:left="568" w:hanging="284"/>
        <w:rPr>
          <w:rFonts w:cstheme="minorHAnsi"/>
          <w:color w:val="000000"/>
        </w:rPr>
      </w:pPr>
      <w:r w:rsidRPr="00CB78C2">
        <w:rPr>
          <w:rFonts w:cstheme="minorHAnsi"/>
          <w:color w:val="000000"/>
        </w:rPr>
        <w:t>Emergency services</w:t>
      </w:r>
    </w:p>
    <w:p w14:paraId="68EE1E18" w14:textId="58622676" w:rsidR="00CB78C2" w:rsidRPr="00CB78C2" w:rsidRDefault="00CB78C2" w:rsidP="00CB78C2">
      <w:pPr>
        <w:numPr>
          <w:ilvl w:val="0"/>
          <w:numId w:val="44"/>
        </w:numPr>
        <w:shd w:val="clear" w:color="auto" w:fill="FFFFFF"/>
        <w:ind w:left="568" w:hanging="284"/>
        <w:rPr>
          <w:rFonts w:cstheme="minorHAnsi"/>
          <w:color w:val="000000"/>
        </w:rPr>
      </w:pPr>
      <w:r w:rsidRPr="00CB78C2">
        <w:rPr>
          <w:rFonts w:cstheme="minorHAnsi"/>
          <w:color w:val="000000"/>
        </w:rPr>
        <w:t>Financial and banking services</w:t>
      </w:r>
    </w:p>
    <w:p w14:paraId="12055F28" w14:textId="5D84C34C" w:rsidR="00CB78C2" w:rsidRPr="00CB78C2" w:rsidRDefault="00CB78C2" w:rsidP="00CB78C2">
      <w:pPr>
        <w:numPr>
          <w:ilvl w:val="0"/>
          <w:numId w:val="44"/>
        </w:numPr>
        <w:shd w:val="clear" w:color="auto" w:fill="FFFFFF"/>
        <w:ind w:left="568" w:hanging="284"/>
        <w:rPr>
          <w:rFonts w:cstheme="minorHAnsi"/>
          <w:color w:val="000000"/>
        </w:rPr>
      </w:pPr>
      <w:r w:rsidRPr="00CB78C2">
        <w:rPr>
          <w:rFonts w:cstheme="minorHAnsi"/>
          <w:color w:val="000000"/>
        </w:rPr>
        <w:t>Community, crisis and housing services</w:t>
      </w:r>
    </w:p>
    <w:p w14:paraId="0ACA4E20" w14:textId="31BBB4EA" w:rsidR="00CB78C2" w:rsidRPr="00CB78C2" w:rsidRDefault="00CB78C2" w:rsidP="00CB78C2">
      <w:pPr>
        <w:pStyle w:val="NormalWeb"/>
        <w:shd w:val="clear" w:color="auto" w:fill="FFFFFF"/>
        <w:spacing w:before="120" w:beforeAutospacing="0" w:after="240" w:afterAutospacing="0"/>
        <w:rPr>
          <w:rFonts w:asciiTheme="minorHAnsi" w:hAnsiTheme="minorHAnsi" w:cs="Calibri (Body)"/>
          <w:color w:val="000000"/>
          <w:spacing w:val="-4"/>
        </w:rPr>
      </w:pPr>
      <w:r w:rsidRPr="00CB78C2">
        <w:rPr>
          <w:rFonts w:asciiTheme="minorHAnsi" w:hAnsiTheme="minorHAnsi" w:cs="Calibri (Body)"/>
          <w:color w:val="000000"/>
          <w:spacing w:val="-4"/>
        </w:rPr>
        <w:t>NARI expects the </w:t>
      </w:r>
      <w:r w:rsidRPr="00CB78C2">
        <w:rPr>
          <w:rStyle w:val="Strong"/>
          <w:rFonts w:asciiTheme="minorHAnsi" w:hAnsiTheme="minorHAnsi" w:cs="Calibri (Body)"/>
          <w:color w:val="000000"/>
          <w:spacing w:val="-4"/>
        </w:rPr>
        <w:t>focus groups</w:t>
      </w:r>
      <w:r w:rsidRPr="00CB78C2">
        <w:rPr>
          <w:rFonts w:asciiTheme="minorHAnsi" w:hAnsiTheme="minorHAnsi" w:cs="Calibri (Body)"/>
          <w:color w:val="000000"/>
          <w:spacing w:val="-4"/>
        </w:rPr>
        <w:t xml:space="preserve"> to fill quickly, so if you wish to secure a </w:t>
      </w:r>
      <w:proofErr w:type="gramStart"/>
      <w:r w:rsidRPr="00CB78C2">
        <w:rPr>
          <w:rFonts w:asciiTheme="minorHAnsi" w:hAnsiTheme="minorHAnsi" w:cs="Calibri (Body)"/>
          <w:color w:val="000000"/>
          <w:spacing w:val="-4"/>
        </w:rPr>
        <w:t>place</w:t>
      </w:r>
      <w:proofErr w:type="gramEnd"/>
      <w:r w:rsidRPr="00CB78C2">
        <w:rPr>
          <w:rFonts w:asciiTheme="minorHAnsi" w:hAnsiTheme="minorHAnsi" w:cs="Calibri (Body)"/>
          <w:color w:val="000000"/>
          <w:spacing w:val="-4"/>
        </w:rPr>
        <w:t xml:space="preserve"> please go </w:t>
      </w:r>
      <w:hyperlink r:id="rId14" w:history="1">
        <w:r w:rsidRPr="00CB78C2">
          <w:rPr>
            <w:rStyle w:val="Strong"/>
            <w:rFonts w:asciiTheme="minorHAnsi" w:hAnsiTheme="minorHAnsi" w:cs="Calibri (Body)"/>
            <w:color w:val="ED7D31" w:themeColor="accent2"/>
            <w:spacing w:val="-4"/>
            <w:u w:val="single"/>
          </w:rPr>
          <w:t>here</w:t>
        </w:r>
      </w:hyperlink>
      <w:r w:rsidRPr="00CB78C2">
        <w:rPr>
          <w:rFonts w:asciiTheme="minorHAnsi" w:hAnsiTheme="minorHAnsi" w:cs="Calibri (Body)"/>
          <w:color w:val="000000"/>
          <w:spacing w:val="-4"/>
        </w:rPr>
        <w:t xml:space="preserve"> t</w:t>
      </w:r>
      <w:r w:rsidRPr="00CB78C2">
        <w:rPr>
          <w:rFonts w:asciiTheme="minorHAnsi" w:hAnsiTheme="minorHAnsi" w:cs="Calibri (Body)"/>
          <w:color w:val="000000"/>
          <w:spacing w:val="-4"/>
        </w:rPr>
        <w:t>o register.</w:t>
      </w:r>
    </w:p>
    <w:p w14:paraId="0E23D03C" w14:textId="7725D27B" w:rsidR="00CB78C2" w:rsidRPr="005F2B7C" w:rsidRDefault="00CB78C2" w:rsidP="005F2B7C">
      <w:pPr>
        <w:pStyle w:val="Acknowledgement"/>
        <w:rPr>
          <w:rFonts w:cs="Times New Roman (Body CS)"/>
          <w:color w:val="000000" w:themeColor="text1"/>
          <w:spacing w:val="-4"/>
          <w:sz w:val="24"/>
          <w:szCs w:val="24"/>
        </w:rPr>
      </w:pPr>
      <w:r w:rsidRPr="005F2B7C">
        <w:rPr>
          <w:rFonts w:cs="Times New Roman (Body CS)"/>
          <w:color w:val="000000" w:themeColor="text1"/>
          <w:spacing w:val="-4"/>
          <w:sz w:val="24"/>
          <w:szCs w:val="24"/>
        </w:rPr>
        <w:t xml:space="preserve">To find out more about the focus groups you can contact Rachel </w:t>
      </w:r>
      <w:proofErr w:type="spellStart"/>
      <w:r w:rsidRPr="005F2B7C">
        <w:rPr>
          <w:rFonts w:cs="Times New Roman (Body CS)"/>
          <w:color w:val="000000" w:themeColor="text1"/>
          <w:spacing w:val="-4"/>
          <w:sz w:val="24"/>
          <w:szCs w:val="24"/>
        </w:rPr>
        <w:t>Muoio</w:t>
      </w:r>
      <w:proofErr w:type="spellEnd"/>
      <w:r w:rsidRPr="005F2B7C">
        <w:rPr>
          <w:rFonts w:cs="Times New Roman (Body CS)"/>
          <w:color w:val="000000" w:themeColor="text1"/>
          <w:spacing w:val="-4"/>
          <w:sz w:val="24"/>
          <w:szCs w:val="24"/>
        </w:rPr>
        <w:t xml:space="preserve"> at</w:t>
      </w:r>
      <w:r w:rsidR="005F2B7C" w:rsidRPr="005F2B7C">
        <w:rPr>
          <w:rFonts w:cs="Times New Roman (Body CS)"/>
          <w:color w:val="000000" w:themeColor="text1"/>
          <w:spacing w:val="-4"/>
          <w:sz w:val="24"/>
          <w:szCs w:val="24"/>
        </w:rPr>
        <w:t xml:space="preserve"> </w:t>
      </w:r>
      <w:r w:rsidRPr="005F2B7C">
        <w:rPr>
          <w:rFonts w:cs="Times New Roman (Body CS)"/>
          <w:color w:val="000000" w:themeColor="text1"/>
          <w:spacing w:val="-4"/>
          <w:sz w:val="24"/>
          <w:szCs w:val="24"/>
        </w:rPr>
        <w:t>NARI:  </w:t>
      </w:r>
      <w:hyperlink r:id="rId15" w:history="1">
        <w:r w:rsidRPr="005F2B7C">
          <w:rPr>
            <w:rFonts w:cs="Times New Roman (Body CS)"/>
            <w:b/>
            <w:bCs/>
            <w:color w:val="ED7D31" w:themeColor="accent2"/>
            <w:spacing w:val="-4"/>
            <w:sz w:val="24"/>
            <w:szCs w:val="24"/>
            <w:u w:val="single"/>
          </w:rPr>
          <w:t>r.muoio@</w:t>
        </w:r>
        <w:r w:rsidRPr="005F2B7C">
          <w:rPr>
            <w:rFonts w:cs="Times New Roman (Body CS)"/>
            <w:b/>
            <w:bCs/>
            <w:color w:val="ED7D31" w:themeColor="accent2"/>
            <w:spacing w:val="-4"/>
            <w:sz w:val="24"/>
            <w:szCs w:val="24"/>
            <w:u w:val="single"/>
          </w:rPr>
          <w:t>n</w:t>
        </w:r>
        <w:r w:rsidRPr="005F2B7C">
          <w:rPr>
            <w:rFonts w:cs="Times New Roman (Body CS)"/>
            <w:b/>
            <w:bCs/>
            <w:color w:val="ED7D31" w:themeColor="accent2"/>
            <w:spacing w:val="-4"/>
            <w:sz w:val="24"/>
            <w:szCs w:val="24"/>
            <w:u w:val="single"/>
          </w:rPr>
          <w:t>ari.edu</w:t>
        </w:r>
        <w:r w:rsidRPr="005F2B7C">
          <w:rPr>
            <w:rFonts w:cs="Times New Roman (Body CS)"/>
            <w:b/>
            <w:bCs/>
            <w:color w:val="ED7D31" w:themeColor="accent2"/>
            <w:spacing w:val="-4"/>
            <w:sz w:val="24"/>
            <w:szCs w:val="24"/>
            <w:u w:val="single"/>
          </w:rPr>
          <w:t>.</w:t>
        </w:r>
        <w:r w:rsidRPr="005F2B7C">
          <w:rPr>
            <w:rFonts w:cs="Times New Roman (Body CS)"/>
            <w:b/>
            <w:bCs/>
            <w:color w:val="ED7D31" w:themeColor="accent2"/>
            <w:spacing w:val="-4"/>
            <w:sz w:val="24"/>
            <w:szCs w:val="24"/>
            <w:u w:val="single"/>
          </w:rPr>
          <w:t>au</w:t>
        </w:r>
      </w:hyperlink>
    </w:p>
    <w:p w14:paraId="0EF84087" w14:textId="1BE10DF6" w:rsidR="00CB78C2" w:rsidRPr="00832BD5" w:rsidRDefault="00CB78C2" w:rsidP="00CB78C2">
      <w:pPr>
        <w:pStyle w:val="NormalWeb"/>
        <w:shd w:val="clear" w:color="auto" w:fill="FFFFFF"/>
        <w:rPr>
          <w:rFonts w:ascii="Arial" w:hAnsi="Arial" w:cs="Arial"/>
          <w:color w:val="000000"/>
          <w:sz w:val="22"/>
          <w:szCs w:val="22"/>
        </w:rPr>
      </w:pPr>
      <w:r>
        <w:rPr>
          <w:noProof/>
        </w:rPr>
        <mc:AlternateContent>
          <mc:Choice Requires="wps">
            <w:drawing>
              <wp:anchor distT="0" distB="0" distL="114300" distR="114300" simplePos="0" relativeHeight="251662336" behindDoc="0" locked="0" layoutInCell="1" allowOverlap="1" wp14:anchorId="153A9550" wp14:editId="6FF7268F">
                <wp:simplePos x="0" y="0"/>
                <wp:positionH relativeFrom="column">
                  <wp:posOffset>4445</wp:posOffset>
                </wp:positionH>
                <wp:positionV relativeFrom="paragraph">
                  <wp:posOffset>60325</wp:posOffset>
                </wp:positionV>
                <wp:extent cx="1828800" cy="1828800"/>
                <wp:effectExtent l="0" t="0" r="635"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47920"/>
                        </a:solidFill>
                        <a:ln w="6350">
                          <a:noFill/>
                        </a:ln>
                      </wps:spPr>
                      <wps:txbx>
                        <w:txbxContent>
                          <w:p w14:paraId="3F3EBB0D" w14:textId="2F0F2AF0" w:rsidR="002A00FD" w:rsidRPr="002A00FD" w:rsidRDefault="00CB78C2">
                            <w:pPr>
                              <w:rPr>
                                <w:color w:val="FFFFFF" w:themeColor="background1"/>
                              </w:rPr>
                            </w:pPr>
                            <w:r>
                              <w:rPr>
                                <w:color w:val="FFFFFF" w:themeColor="background1"/>
                              </w:rPr>
                              <w:t>Register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53A9550" id="Text Box 4" o:spid="_x0000_s1028" type="#_x0000_t202" style="position:absolute;margin-left:.35pt;margin-top:4.75pt;width:2in;height:2in;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" fillcolor="#f47920" stroked="f" strokeweight=".5pt">
                <v:textbox style="mso-fit-shape-to-text:t">
                  <w:txbxContent>
                    <w:p w14:paraId="3F3EBB0D" w14:textId="2F0F2AF0" w:rsidR="002A00FD" w:rsidRPr="002A00FD" w:rsidRDefault="00CB78C2">
                      <w:pPr>
                        <w:rPr>
                          <w:color w:val="FFFFFF" w:themeColor="background1"/>
                        </w:rPr>
                      </w:pPr>
                      <w:r>
                        <w:rPr>
                          <w:color w:val="FFFFFF" w:themeColor="background1"/>
                        </w:rPr>
                        <w:t>Register</w:t>
                      </w:r>
                    </w:p>
                  </w:txbxContent>
                </v:textbox>
                <w10:wrap type="square"/>
              </v:shape>
            </w:pict>
          </mc:Fallback>
        </mc:AlternateContent>
      </w:r>
    </w:p>
    <w:p w14:paraId="28C3D5BA" w14:textId="77777777" w:rsidR="00CB78C2" w:rsidRPr="009903F3" w:rsidRDefault="00CB78C2" w:rsidP="00807701"/>
    <w:sectPr w:rsidR="00CB78C2" w:rsidRPr="009903F3" w:rsidSect="00076D59">
      <w:headerReference w:type="default" r:id="rId16"/>
      <w:footerReference w:type="even" r:id="rId17"/>
      <w:footerReference w:type="default" r:id="rId18"/>
      <w:pgSz w:w="11906" w:h="16838"/>
      <w:pgMar w:top="2892" w:right="1077" w:bottom="1440" w:left="107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2B10" w14:textId="77777777" w:rsidR="00434319" w:rsidRDefault="00434319" w:rsidP="00DB7C32">
      <w:r>
        <w:separator/>
      </w:r>
    </w:p>
  </w:endnote>
  <w:endnote w:type="continuationSeparator" w:id="0">
    <w:p w14:paraId="0E881CEC" w14:textId="77777777" w:rsidR="00434319" w:rsidRDefault="00434319" w:rsidP="00D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Body)">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940795"/>
      <w:docPartObj>
        <w:docPartGallery w:val="Page Numbers (Bottom of Page)"/>
        <w:docPartUnique/>
      </w:docPartObj>
    </w:sdtPr>
    <w:sdtContent>
      <w:p w14:paraId="5A4702D5" w14:textId="6BBA5A0C" w:rsidR="0021797A" w:rsidRDefault="0021797A" w:rsidP="00771A5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FE440C" w14:textId="77777777" w:rsidR="0021797A" w:rsidRDefault="0021797A" w:rsidP="002179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087546"/>
      <w:docPartObj>
        <w:docPartGallery w:val="Page Numbers (Bottom of Page)"/>
        <w:docPartUnique/>
      </w:docPartObj>
    </w:sdtPr>
    <w:sdtEndPr>
      <w:rPr>
        <w:rStyle w:val="PageNumber"/>
        <w:color w:val="AEAAAA" w:themeColor="background2" w:themeShade="BF"/>
        <w:sz w:val="21"/>
        <w:szCs w:val="21"/>
      </w:rPr>
    </w:sdtEndPr>
    <w:sdtContent>
      <w:p w14:paraId="3DCD09A8" w14:textId="60472CCA" w:rsidR="0021797A" w:rsidRPr="0021797A" w:rsidRDefault="0021797A" w:rsidP="00771A59">
        <w:pPr>
          <w:framePr w:wrap="none" w:vAnchor="text" w:hAnchor="margin" w:xAlign="right" w:y="1"/>
          <w:rPr>
            <w:rStyle w:val="PageNumber"/>
            <w:color w:val="AEAAAA" w:themeColor="background2" w:themeShade="BF"/>
            <w:sz w:val="21"/>
            <w:szCs w:val="21"/>
          </w:rPr>
        </w:pPr>
        <w:r w:rsidRPr="0021797A">
          <w:rPr>
            <w:rStyle w:val="PageNumber"/>
            <w:color w:val="AEAAAA" w:themeColor="background2" w:themeShade="BF"/>
            <w:sz w:val="21"/>
            <w:szCs w:val="21"/>
          </w:rPr>
          <w:fldChar w:fldCharType="begin"/>
        </w:r>
        <w:r w:rsidRPr="0021797A">
          <w:rPr>
            <w:rStyle w:val="PageNumber"/>
            <w:color w:val="AEAAAA" w:themeColor="background2" w:themeShade="BF"/>
            <w:sz w:val="21"/>
            <w:szCs w:val="21"/>
          </w:rPr>
          <w:instrText xml:space="preserve"> PAGE </w:instrText>
        </w:r>
        <w:r w:rsidRPr="0021797A">
          <w:rPr>
            <w:rStyle w:val="PageNumber"/>
            <w:color w:val="AEAAAA" w:themeColor="background2" w:themeShade="BF"/>
            <w:sz w:val="21"/>
            <w:szCs w:val="21"/>
          </w:rPr>
          <w:fldChar w:fldCharType="separate"/>
        </w:r>
        <w:r w:rsidRPr="0021797A">
          <w:rPr>
            <w:rStyle w:val="PageNumber"/>
            <w:noProof/>
            <w:color w:val="AEAAAA" w:themeColor="background2" w:themeShade="BF"/>
            <w:sz w:val="21"/>
            <w:szCs w:val="21"/>
          </w:rPr>
          <w:t>1</w:t>
        </w:r>
        <w:r w:rsidRPr="0021797A">
          <w:rPr>
            <w:rStyle w:val="PageNumber"/>
            <w:color w:val="AEAAAA" w:themeColor="background2" w:themeShade="BF"/>
            <w:sz w:val="21"/>
            <w:szCs w:val="21"/>
          </w:rPr>
          <w:fldChar w:fldCharType="end"/>
        </w:r>
      </w:p>
    </w:sdtContent>
  </w:sdt>
  <w:p w14:paraId="29F16E40" w14:textId="6B0C05AF" w:rsidR="0021797A" w:rsidRPr="0021797A" w:rsidRDefault="00F702DC" w:rsidP="0021797A">
    <w:pPr>
      <w:ind w:right="360"/>
      <w:rPr>
        <w:color w:val="AEAAAA" w:themeColor="background2" w:themeShade="BF"/>
        <w:sz w:val="21"/>
        <w:szCs w:val="21"/>
      </w:rPr>
    </w:pPr>
    <w:r>
      <w:rPr>
        <w:color w:val="AEAAAA" w:themeColor="background2" w:themeShade="BF"/>
        <w:sz w:val="21"/>
        <w:szCs w:val="21"/>
      </w:rPr>
      <w:t>February Newsletter</w:t>
    </w:r>
    <w:r w:rsidR="0021797A">
      <w:rPr>
        <w:color w:val="AEAAAA" w:themeColor="background2" w:themeShade="BF"/>
        <w:sz w:val="21"/>
        <w:szCs w:val="21"/>
      </w:rPr>
      <w:tab/>
    </w:r>
    <w:r w:rsidR="0021797A">
      <w:rPr>
        <w:color w:val="AEAAAA" w:themeColor="background2" w:themeShade="BF"/>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DFE2" w14:textId="77777777" w:rsidR="00434319" w:rsidRDefault="00434319" w:rsidP="00DB7C32">
      <w:r>
        <w:separator/>
      </w:r>
    </w:p>
  </w:footnote>
  <w:footnote w:type="continuationSeparator" w:id="0">
    <w:p w14:paraId="11FDBF5C" w14:textId="77777777" w:rsidR="00434319" w:rsidRDefault="00434319" w:rsidP="00DB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11FD" w14:textId="787D2C0D" w:rsidR="00DB7C32" w:rsidRDefault="0001383F" w:rsidP="008C7B12">
    <w:r w:rsidRPr="002A00FD">
      <w:rPr>
        <w:noProof/>
        <w:color w:val="F47920"/>
      </w:rPr>
      <w:drawing>
        <wp:anchor distT="0" distB="0" distL="114300" distR="114300" simplePos="0" relativeHeight="251661312" behindDoc="0" locked="0" layoutInCell="1" allowOverlap="1" wp14:anchorId="3EA73EC9" wp14:editId="00227E9D">
          <wp:simplePos x="0" y="0"/>
          <wp:positionH relativeFrom="margin">
            <wp:align>center</wp:align>
          </wp:positionH>
          <wp:positionV relativeFrom="paragraph">
            <wp:posOffset>9525</wp:posOffset>
          </wp:positionV>
          <wp:extent cx="7552690" cy="1434465"/>
          <wp:effectExtent l="0" t="0" r="3810" b="635"/>
          <wp:wrapThrough wrapText="bothSides">
            <wp:wrapPolygon edited="0">
              <wp:start x="0" y="0"/>
              <wp:lineTo x="0" y="21418"/>
              <wp:lineTo x="21575" y="21418"/>
              <wp:lineTo x="215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3156" cy="1434465"/>
                  </a:xfrm>
                  <a:prstGeom prst="rect">
                    <a:avLst/>
                  </a:prstGeom>
                </pic:spPr>
              </pic:pic>
            </a:graphicData>
          </a:graphic>
          <wp14:sizeRelH relativeFrom="margin">
            <wp14:pctWidth>0</wp14:pctWidth>
          </wp14:sizeRelH>
          <wp14:sizeRelV relativeFrom="margin">
            <wp14:pctHeight>0</wp14:pctHeight>
          </wp14:sizeRelV>
        </wp:anchor>
      </w:drawing>
    </w:r>
    <w:r w:rsidR="00E92BE1">
      <w:rPr>
        <w:noProof/>
      </w:rPr>
      <mc:AlternateContent>
        <mc:Choice Requires="wps">
          <w:drawing>
            <wp:anchor distT="0" distB="0" distL="114300" distR="114300" simplePos="0" relativeHeight="251663360" behindDoc="0" locked="0" layoutInCell="1" allowOverlap="1" wp14:anchorId="12E2C65A" wp14:editId="750FEFE5">
              <wp:simplePos x="0" y="0"/>
              <wp:positionH relativeFrom="column">
                <wp:posOffset>-88900</wp:posOffset>
              </wp:positionH>
              <wp:positionV relativeFrom="paragraph">
                <wp:posOffset>415290</wp:posOffset>
              </wp:positionV>
              <wp:extent cx="1828800" cy="481581"/>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81581"/>
                      </a:xfrm>
                      <a:prstGeom prst="rect">
                        <a:avLst/>
                      </a:prstGeom>
                      <a:noFill/>
                      <a:ln w="6350">
                        <a:noFill/>
                      </a:ln>
                    </wps:spPr>
                    <wps:txbx>
                      <w:txbxContent>
                        <w:p w14:paraId="40E1C1A2" w14:textId="25FDC773" w:rsidR="00E92BE1" w:rsidRPr="00E92BE1" w:rsidRDefault="00942496" w:rsidP="00E92BE1">
                          <w:pPr>
                            <w:tabs>
                              <w:tab w:val="center" w:pos="4513"/>
                              <w:tab w:val="right" w:pos="9026"/>
                            </w:tabs>
                            <w:rPr>
                              <w:noProof/>
                              <w:color w:val="FFFFFF" w:themeColor="background1"/>
                            </w:rPr>
                          </w:pPr>
                          <w:r>
                            <w:rPr>
                              <w:color w:val="FFFFFF" w:themeColor="background1"/>
                            </w:rPr>
                            <w:t>February Newsletter</w:t>
                          </w:r>
                          <w:r w:rsidR="00E92BE1" w:rsidRPr="00E92BE1">
                            <w:rPr>
                              <w:color w:val="FFFFFF" w:themeColor="background1"/>
                            </w:rPr>
                            <w:br/>
                          </w:r>
                          <w:r>
                            <w:rPr>
                              <w:b/>
                              <w:bCs/>
                              <w:color w:val="FFFFFF" w:themeColor="background1"/>
                            </w:rPr>
                            <w:t>Your chance to have your say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2C65A" id="_x0000_t202" coordsize="21600,21600" o:spt="202" path="m,l,21600r21600,l21600,xe">
              <v:stroke joinstyle="miter"/>
              <v:path gradientshapeok="t" o:connecttype="rect"/>
            </v:shapetype>
            <v:shape id="Text Box 1" o:spid="_x0000_s1029" type="#_x0000_t202" style="position:absolute;margin-left:-7pt;margin-top:32.7pt;width:2in;height:37.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" filled="f" stroked="f" strokeweight=".5pt">
              <v:textbox>
                <w:txbxContent>
                  <w:p w14:paraId="40E1C1A2" w14:textId="25FDC773" w:rsidR="00E92BE1" w:rsidRPr="00E92BE1" w:rsidRDefault="00942496" w:rsidP="00E92BE1">
                    <w:pPr>
                      <w:tabs>
                        <w:tab w:val="center" w:pos="4513"/>
                        <w:tab w:val="right" w:pos="9026"/>
                      </w:tabs>
                      <w:rPr>
                        <w:noProof/>
                        <w:color w:val="FFFFFF" w:themeColor="background1"/>
                      </w:rPr>
                    </w:pPr>
                    <w:r>
                      <w:rPr>
                        <w:color w:val="FFFFFF" w:themeColor="background1"/>
                      </w:rPr>
                      <w:t>February Newsletter</w:t>
                    </w:r>
                    <w:r w:rsidR="00E92BE1" w:rsidRPr="00E92BE1">
                      <w:rPr>
                        <w:color w:val="FFFFFF" w:themeColor="background1"/>
                      </w:rPr>
                      <w:br/>
                    </w:r>
                    <w:r>
                      <w:rPr>
                        <w:b/>
                        <w:bCs/>
                        <w:color w:val="FFFFFF" w:themeColor="background1"/>
                      </w:rPr>
                      <w:t>Your chance to have your say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86B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1C2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2C65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2A1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5A8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1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400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E1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ED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4C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B408B"/>
    <w:multiLevelType w:val="hybridMultilevel"/>
    <w:tmpl w:val="D2383CC0"/>
    <w:lvl w:ilvl="0" w:tplc="FDF8C314">
      <w:start w:val="1"/>
      <w:numFmt w:val="bullet"/>
      <w:lvlText w:val=""/>
      <w:lvlJc w:val="left"/>
      <w:pPr>
        <w:ind w:left="720" w:hanging="360"/>
      </w:pPr>
      <w:rPr>
        <w:rFonts w:ascii="Symbol" w:hAnsi="Symbol" w:hint="default"/>
        <w:color w:val="5D3B9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0F44648"/>
    <w:multiLevelType w:val="hybridMultilevel"/>
    <w:tmpl w:val="35A2FC48"/>
    <w:lvl w:ilvl="0" w:tplc="53E83C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77D6A18"/>
    <w:multiLevelType w:val="hybridMultilevel"/>
    <w:tmpl w:val="C944ADB8"/>
    <w:lvl w:ilvl="0" w:tplc="F948E29E">
      <w:start w:val="1"/>
      <w:numFmt w:val="bullet"/>
      <w:pStyle w:val="IntroBullets"/>
      <w:lvlText w:val=""/>
      <w:lvlJc w:val="left"/>
      <w:pPr>
        <w:ind w:left="720" w:hanging="360"/>
      </w:pPr>
      <w:rPr>
        <w:rFonts w:ascii="Symbol" w:hAnsi="Symbol" w:hint="default"/>
        <w:color w:val="5D3B9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190AC2"/>
    <w:multiLevelType w:val="hybridMultilevel"/>
    <w:tmpl w:val="EC42449A"/>
    <w:lvl w:ilvl="0" w:tplc="9FECBF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424886"/>
    <w:multiLevelType w:val="hybridMultilevel"/>
    <w:tmpl w:val="6F523D8A"/>
    <w:lvl w:ilvl="0" w:tplc="2D1039CA">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C845CB6"/>
    <w:multiLevelType w:val="hybridMultilevel"/>
    <w:tmpl w:val="C430D9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D6F7B21"/>
    <w:multiLevelType w:val="hybridMultilevel"/>
    <w:tmpl w:val="C9B476E0"/>
    <w:lvl w:ilvl="0" w:tplc="FDF8C314">
      <w:start w:val="1"/>
      <w:numFmt w:val="bullet"/>
      <w:lvlText w:val=""/>
      <w:lvlJc w:val="left"/>
      <w:pPr>
        <w:ind w:left="720" w:hanging="360"/>
      </w:pPr>
      <w:rPr>
        <w:rFonts w:ascii="Symbol" w:hAnsi="Symbol" w:hint="default"/>
        <w:color w:val="5D3B9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C63D22"/>
    <w:multiLevelType w:val="hybridMultilevel"/>
    <w:tmpl w:val="8D6267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1522017"/>
    <w:multiLevelType w:val="hybridMultilevel"/>
    <w:tmpl w:val="396401E6"/>
    <w:lvl w:ilvl="0" w:tplc="A83451D6">
      <w:start w:val="1"/>
      <w:numFmt w:val="bullet"/>
      <w:lvlText w:val=""/>
      <w:lvlJc w:val="left"/>
      <w:pPr>
        <w:ind w:left="720" w:hanging="26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250116"/>
    <w:multiLevelType w:val="hybridMultilevel"/>
    <w:tmpl w:val="D42086DC"/>
    <w:lvl w:ilvl="0" w:tplc="4E5A26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472D06"/>
    <w:multiLevelType w:val="hybridMultilevel"/>
    <w:tmpl w:val="66EAAFFE"/>
    <w:lvl w:ilvl="0" w:tplc="4352ECFE">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B053718"/>
    <w:multiLevelType w:val="hybridMultilevel"/>
    <w:tmpl w:val="CC82363C"/>
    <w:lvl w:ilvl="0" w:tplc="984879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D42B7F"/>
    <w:multiLevelType w:val="hybridMultilevel"/>
    <w:tmpl w:val="41E42E10"/>
    <w:lvl w:ilvl="0" w:tplc="880CC3AC">
      <w:start w:val="1"/>
      <w:numFmt w:val="bullet"/>
      <w:pStyle w:val="BulletsLv2"/>
      <w:lvlText w:val="­"/>
      <w:lvlJc w:val="left"/>
      <w:pPr>
        <w:ind w:left="1080" w:hanging="360"/>
      </w:pPr>
      <w:rPr>
        <w:rFonts w:ascii="Courier New" w:hAnsi="Courier New" w:hint="default"/>
        <w:color w:val="ED7D31" w:themeColor="accent2"/>
      </w:rPr>
    </w:lvl>
    <w:lvl w:ilvl="1" w:tplc="FFFFFFFF">
      <w:start w:val="1"/>
      <w:numFmt w:val="bullet"/>
      <w:lvlText w:val="­"/>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1D0F7555"/>
    <w:multiLevelType w:val="multilevel"/>
    <w:tmpl w:val="FD6A6D2E"/>
    <w:styleLink w:val="CurrentList2"/>
    <w:lvl w:ilvl="0">
      <w:start w:val="1"/>
      <w:numFmt w:val="bullet"/>
      <w:lvlText w:val=""/>
      <w:lvlJc w:val="left"/>
      <w:pPr>
        <w:ind w:left="1080" w:hanging="360"/>
      </w:pPr>
      <w:rPr>
        <w:rFonts w:ascii="Symbol" w:hAnsi="Symbol" w:hint="default"/>
        <w:color w:val="5D3B9F"/>
      </w:rPr>
    </w:lvl>
    <w:lvl w:ilvl="1">
      <w:start w:val="1"/>
      <w:numFmt w:val="bullet"/>
      <w:lvlText w:val="­"/>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1EE14FD4"/>
    <w:multiLevelType w:val="hybridMultilevel"/>
    <w:tmpl w:val="AC14F204"/>
    <w:lvl w:ilvl="0" w:tplc="DF7AE64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571C0B"/>
    <w:multiLevelType w:val="hybridMultilevel"/>
    <w:tmpl w:val="822E9F6C"/>
    <w:lvl w:ilvl="0" w:tplc="05000F80">
      <w:start w:val="1"/>
      <w:numFmt w:val="bullet"/>
      <w:lvlText w:val=""/>
      <w:lvlJc w:val="left"/>
      <w:pPr>
        <w:ind w:left="567" w:hanging="283"/>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E924A0D"/>
    <w:multiLevelType w:val="hybridMultilevel"/>
    <w:tmpl w:val="2050F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04774E"/>
    <w:multiLevelType w:val="multilevel"/>
    <w:tmpl w:val="A56E1B7A"/>
    <w:lvl w:ilvl="0">
      <w:start w:val="1"/>
      <w:numFmt w:val="bullet"/>
      <w:lvlText w:val=""/>
      <w:lvlJc w:val="left"/>
      <w:pPr>
        <w:ind w:left="644" w:hanging="360"/>
      </w:pPr>
      <w:rPr>
        <w:rFonts w:ascii="Symbol" w:hAnsi="Symbol" w:hint="default"/>
        <w:color w:val="7030A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3759DC"/>
    <w:multiLevelType w:val="hybridMultilevel"/>
    <w:tmpl w:val="FD6A6D2E"/>
    <w:lvl w:ilvl="0" w:tplc="FFFFFFFF">
      <w:start w:val="1"/>
      <w:numFmt w:val="bullet"/>
      <w:lvlText w:val=""/>
      <w:lvlJc w:val="left"/>
      <w:pPr>
        <w:ind w:left="1080" w:hanging="360"/>
      </w:pPr>
      <w:rPr>
        <w:rFonts w:ascii="Symbol" w:hAnsi="Symbol" w:hint="default"/>
        <w:color w:val="5D3B9F"/>
      </w:rPr>
    </w:lvl>
    <w:lvl w:ilvl="1" w:tplc="F080F50A">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31C8713F"/>
    <w:multiLevelType w:val="multilevel"/>
    <w:tmpl w:val="822E9F6C"/>
    <w:styleLink w:val="CurrentList3"/>
    <w:lvl w:ilvl="0">
      <w:start w:val="1"/>
      <w:numFmt w:val="bullet"/>
      <w:lvlText w:val=""/>
      <w:lvlJc w:val="left"/>
      <w:pPr>
        <w:ind w:left="567" w:hanging="283"/>
      </w:pPr>
      <w:rPr>
        <w:rFonts w:ascii="Symbol" w:hAnsi="Symbol" w:hint="default"/>
        <w:color w:val="7030A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93688C"/>
    <w:multiLevelType w:val="hybridMultilevel"/>
    <w:tmpl w:val="109EE124"/>
    <w:lvl w:ilvl="0" w:tplc="01D8F710">
      <w:start w:val="1"/>
      <w:numFmt w:val="bullet"/>
      <w:lvlText w:val=""/>
      <w:lvlJc w:val="left"/>
      <w:pPr>
        <w:ind w:left="720" w:hanging="26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960442B"/>
    <w:multiLevelType w:val="hybridMultilevel"/>
    <w:tmpl w:val="E2C42C30"/>
    <w:lvl w:ilvl="0" w:tplc="53E83C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4B5357"/>
    <w:multiLevelType w:val="hybridMultilevel"/>
    <w:tmpl w:val="E404FDA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CAD6E96"/>
    <w:multiLevelType w:val="hybridMultilevel"/>
    <w:tmpl w:val="9480826A"/>
    <w:lvl w:ilvl="0" w:tplc="DA8E3830">
      <w:start w:val="1"/>
      <w:numFmt w:val="bullet"/>
      <w:lvlText w:val=""/>
      <w:lvlJc w:val="left"/>
      <w:pPr>
        <w:ind w:left="567" w:hanging="28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0250456"/>
    <w:multiLevelType w:val="hybridMultilevel"/>
    <w:tmpl w:val="FEA0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674392"/>
    <w:multiLevelType w:val="hybridMultilevel"/>
    <w:tmpl w:val="05283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A533E0"/>
    <w:multiLevelType w:val="hybridMultilevel"/>
    <w:tmpl w:val="E59058A4"/>
    <w:lvl w:ilvl="0" w:tplc="4E3248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2B63ED"/>
    <w:multiLevelType w:val="multilevel"/>
    <w:tmpl w:val="C9B476E0"/>
    <w:styleLink w:val="CurrentList1"/>
    <w:lvl w:ilvl="0">
      <w:start w:val="1"/>
      <w:numFmt w:val="bullet"/>
      <w:lvlText w:val=""/>
      <w:lvlJc w:val="left"/>
      <w:pPr>
        <w:ind w:left="720" w:hanging="360"/>
      </w:pPr>
      <w:rPr>
        <w:rFonts w:ascii="Symbol" w:hAnsi="Symbol" w:hint="default"/>
        <w:color w:val="5D3B9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61692D"/>
    <w:multiLevelType w:val="hybridMultilevel"/>
    <w:tmpl w:val="B762A65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EEB2E1B"/>
    <w:multiLevelType w:val="hybridMultilevel"/>
    <w:tmpl w:val="94AAB5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140293B"/>
    <w:multiLevelType w:val="hybridMultilevel"/>
    <w:tmpl w:val="478ADCEA"/>
    <w:lvl w:ilvl="0" w:tplc="0DD2A1F8">
      <w:start w:val="1"/>
      <w:numFmt w:val="bullet"/>
      <w:lvlText w:val=""/>
      <w:lvlJc w:val="left"/>
      <w:pPr>
        <w:ind w:left="1080" w:hanging="360"/>
      </w:pPr>
      <w:rPr>
        <w:rFonts w:ascii="Symbol" w:hAnsi="Symbol" w:hint="default"/>
        <w:color w:val="ED7D31" w:themeColor="accent2"/>
      </w:rPr>
    </w:lvl>
    <w:lvl w:ilvl="1" w:tplc="FFFFFFFF">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5610FD0"/>
    <w:multiLevelType w:val="hybridMultilevel"/>
    <w:tmpl w:val="A7C01FD4"/>
    <w:lvl w:ilvl="0" w:tplc="27204A0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8B0FEF"/>
    <w:multiLevelType w:val="hybridMultilevel"/>
    <w:tmpl w:val="30A8E224"/>
    <w:lvl w:ilvl="0" w:tplc="34B2EBC2">
      <w:start w:val="1"/>
      <w:numFmt w:val="bullet"/>
      <w:pStyle w:val="BulletsLv1"/>
      <w:lvlText w:val=""/>
      <w:lvlJc w:val="left"/>
      <w:pPr>
        <w:ind w:left="720" w:hanging="360"/>
      </w:pPr>
      <w:rPr>
        <w:rFonts w:ascii="Symbol" w:hAnsi="Symbol" w:hint="default"/>
        <w:color w:val="5D3B9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0583D"/>
    <w:multiLevelType w:val="hybridMultilevel"/>
    <w:tmpl w:val="6FBE34B4"/>
    <w:lvl w:ilvl="0" w:tplc="CFA0EA20">
      <w:start w:val="1"/>
      <w:numFmt w:val="bullet"/>
      <w:lvlText w:val=""/>
      <w:lvlJc w:val="left"/>
      <w:pPr>
        <w:ind w:left="567" w:hanging="283"/>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6C23589"/>
    <w:multiLevelType w:val="hybridMultilevel"/>
    <w:tmpl w:val="22DE0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CF219C"/>
    <w:multiLevelType w:val="multilevel"/>
    <w:tmpl w:val="21A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477D9C"/>
    <w:multiLevelType w:val="multilevel"/>
    <w:tmpl w:val="3682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9B1E48"/>
    <w:multiLevelType w:val="hybridMultilevel"/>
    <w:tmpl w:val="B55E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162165">
    <w:abstractNumId w:val="47"/>
  </w:num>
  <w:num w:numId="2" w16cid:durableId="2073382650">
    <w:abstractNumId w:val="12"/>
  </w:num>
  <w:num w:numId="3" w16cid:durableId="1660038279">
    <w:abstractNumId w:val="42"/>
  </w:num>
  <w:num w:numId="4" w16cid:durableId="1276522789">
    <w:abstractNumId w:val="16"/>
  </w:num>
  <w:num w:numId="5" w16cid:durableId="969365659">
    <w:abstractNumId w:val="37"/>
  </w:num>
  <w:num w:numId="6" w16cid:durableId="427313730">
    <w:abstractNumId w:val="28"/>
  </w:num>
  <w:num w:numId="7" w16cid:durableId="459567872">
    <w:abstractNumId w:val="23"/>
  </w:num>
  <w:num w:numId="8" w16cid:durableId="1689135347">
    <w:abstractNumId w:val="40"/>
  </w:num>
  <w:num w:numId="9" w16cid:durableId="1513376196">
    <w:abstractNumId w:val="22"/>
  </w:num>
  <w:num w:numId="10" w16cid:durableId="1273779243">
    <w:abstractNumId w:val="21"/>
  </w:num>
  <w:num w:numId="11" w16cid:durableId="1714571884">
    <w:abstractNumId w:val="13"/>
  </w:num>
  <w:num w:numId="12" w16cid:durableId="666633827">
    <w:abstractNumId w:val="19"/>
  </w:num>
  <w:num w:numId="13" w16cid:durableId="1085876580">
    <w:abstractNumId w:val="36"/>
  </w:num>
  <w:num w:numId="14" w16cid:durableId="770011086">
    <w:abstractNumId w:val="24"/>
  </w:num>
  <w:num w:numId="15" w16cid:durableId="2011984109">
    <w:abstractNumId w:val="41"/>
  </w:num>
  <w:num w:numId="16" w16cid:durableId="1925456551">
    <w:abstractNumId w:val="11"/>
  </w:num>
  <w:num w:numId="17" w16cid:durableId="870848134">
    <w:abstractNumId w:val="31"/>
  </w:num>
  <w:num w:numId="18" w16cid:durableId="1517570975">
    <w:abstractNumId w:val="10"/>
  </w:num>
  <w:num w:numId="19" w16cid:durableId="453520663">
    <w:abstractNumId w:val="0"/>
  </w:num>
  <w:num w:numId="20" w16cid:durableId="563565100">
    <w:abstractNumId w:val="1"/>
  </w:num>
  <w:num w:numId="21" w16cid:durableId="933396205">
    <w:abstractNumId w:val="2"/>
  </w:num>
  <w:num w:numId="22" w16cid:durableId="744762429">
    <w:abstractNumId w:val="3"/>
  </w:num>
  <w:num w:numId="23" w16cid:durableId="1999307230">
    <w:abstractNumId w:val="8"/>
  </w:num>
  <w:num w:numId="24" w16cid:durableId="615060737">
    <w:abstractNumId w:val="4"/>
  </w:num>
  <w:num w:numId="25" w16cid:durableId="390006038">
    <w:abstractNumId w:val="5"/>
  </w:num>
  <w:num w:numId="26" w16cid:durableId="1755126696">
    <w:abstractNumId w:val="6"/>
  </w:num>
  <w:num w:numId="27" w16cid:durableId="93594527">
    <w:abstractNumId w:val="7"/>
  </w:num>
  <w:num w:numId="28" w16cid:durableId="341442876">
    <w:abstractNumId w:val="9"/>
  </w:num>
  <w:num w:numId="29" w16cid:durableId="1462260646">
    <w:abstractNumId w:val="45"/>
  </w:num>
  <w:num w:numId="30" w16cid:durableId="1328898669">
    <w:abstractNumId w:val="35"/>
  </w:num>
  <w:num w:numId="31" w16cid:durableId="1304695404">
    <w:abstractNumId w:val="44"/>
  </w:num>
  <w:num w:numId="32" w16cid:durableId="1610701817">
    <w:abstractNumId w:val="26"/>
  </w:num>
  <w:num w:numId="33" w16cid:durableId="1430345341">
    <w:abstractNumId w:val="34"/>
  </w:num>
  <w:num w:numId="34" w16cid:durableId="121458556">
    <w:abstractNumId w:val="30"/>
  </w:num>
  <w:num w:numId="35" w16cid:durableId="65497460">
    <w:abstractNumId w:val="17"/>
  </w:num>
  <w:num w:numId="36" w16cid:durableId="1720324199">
    <w:abstractNumId w:val="32"/>
  </w:num>
  <w:num w:numId="37" w16cid:durableId="1800493870">
    <w:abstractNumId w:val="39"/>
  </w:num>
  <w:num w:numId="38" w16cid:durableId="187572341">
    <w:abstractNumId w:val="15"/>
  </w:num>
  <w:num w:numId="39" w16cid:durableId="1067149234">
    <w:abstractNumId w:val="38"/>
  </w:num>
  <w:num w:numId="40" w16cid:durableId="1234314285">
    <w:abstractNumId w:val="18"/>
  </w:num>
  <w:num w:numId="41" w16cid:durableId="1882595107">
    <w:abstractNumId w:val="20"/>
  </w:num>
  <w:num w:numId="42" w16cid:durableId="1872957428">
    <w:abstractNumId w:val="14"/>
  </w:num>
  <w:num w:numId="43" w16cid:durableId="1329559101">
    <w:abstractNumId w:val="33"/>
  </w:num>
  <w:num w:numId="44" w16cid:durableId="229190746">
    <w:abstractNumId w:val="25"/>
  </w:num>
  <w:num w:numId="45" w16cid:durableId="1618026472">
    <w:abstractNumId w:val="43"/>
  </w:num>
  <w:num w:numId="46" w16cid:durableId="2023314021">
    <w:abstractNumId w:val="46"/>
  </w:num>
  <w:num w:numId="47" w16cid:durableId="1070538999">
    <w:abstractNumId w:val="27"/>
  </w:num>
  <w:num w:numId="48" w16cid:durableId="14280346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2"/>
    <w:rsid w:val="000117BD"/>
    <w:rsid w:val="00012A37"/>
    <w:rsid w:val="0001383F"/>
    <w:rsid w:val="000162CB"/>
    <w:rsid w:val="000402F1"/>
    <w:rsid w:val="000559EB"/>
    <w:rsid w:val="00064F13"/>
    <w:rsid w:val="00076D59"/>
    <w:rsid w:val="000C5499"/>
    <w:rsid w:val="000D2461"/>
    <w:rsid w:val="000F0EC8"/>
    <w:rsid w:val="00103654"/>
    <w:rsid w:val="00115EEB"/>
    <w:rsid w:val="0012205A"/>
    <w:rsid w:val="0012424E"/>
    <w:rsid w:val="001260B1"/>
    <w:rsid w:val="00133B38"/>
    <w:rsid w:val="001535C7"/>
    <w:rsid w:val="00192381"/>
    <w:rsid w:val="00196E43"/>
    <w:rsid w:val="001B18E0"/>
    <w:rsid w:val="001E5EB6"/>
    <w:rsid w:val="0020225C"/>
    <w:rsid w:val="0021797A"/>
    <w:rsid w:val="00234BE4"/>
    <w:rsid w:val="00250A72"/>
    <w:rsid w:val="002740E2"/>
    <w:rsid w:val="00276490"/>
    <w:rsid w:val="00287C45"/>
    <w:rsid w:val="002A00FD"/>
    <w:rsid w:val="002F64EF"/>
    <w:rsid w:val="002F7FF5"/>
    <w:rsid w:val="0031212B"/>
    <w:rsid w:val="003370DB"/>
    <w:rsid w:val="00341DE8"/>
    <w:rsid w:val="00355C8C"/>
    <w:rsid w:val="00365FF7"/>
    <w:rsid w:val="0037077D"/>
    <w:rsid w:val="003B5602"/>
    <w:rsid w:val="003E406A"/>
    <w:rsid w:val="004175CE"/>
    <w:rsid w:val="004330D0"/>
    <w:rsid w:val="00434319"/>
    <w:rsid w:val="004553C5"/>
    <w:rsid w:val="004615C8"/>
    <w:rsid w:val="00465F62"/>
    <w:rsid w:val="004742D6"/>
    <w:rsid w:val="0048385E"/>
    <w:rsid w:val="0050150E"/>
    <w:rsid w:val="0050282F"/>
    <w:rsid w:val="00546473"/>
    <w:rsid w:val="00551886"/>
    <w:rsid w:val="00557B40"/>
    <w:rsid w:val="005618B1"/>
    <w:rsid w:val="0057662C"/>
    <w:rsid w:val="005819EF"/>
    <w:rsid w:val="00594401"/>
    <w:rsid w:val="005D1327"/>
    <w:rsid w:val="005D2F71"/>
    <w:rsid w:val="005E22CE"/>
    <w:rsid w:val="005F2B7C"/>
    <w:rsid w:val="005F2C98"/>
    <w:rsid w:val="006011F3"/>
    <w:rsid w:val="00616153"/>
    <w:rsid w:val="00653E45"/>
    <w:rsid w:val="006601B5"/>
    <w:rsid w:val="006900DC"/>
    <w:rsid w:val="00691A08"/>
    <w:rsid w:val="006A6DC2"/>
    <w:rsid w:val="006C1882"/>
    <w:rsid w:val="006C20CC"/>
    <w:rsid w:val="006C63C7"/>
    <w:rsid w:val="006D5CBE"/>
    <w:rsid w:val="006F6480"/>
    <w:rsid w:val="00715D27"/>
    <w:rsid w:val="007A346B"/>
    <w:rsid w:val="007B0CE5"/>
    <w:rsid w:val="007C787D"/>
    <w:rsid w:val="007E0D05"/>
    <w:rsid w:val="007F7B2E"/>
    <w:rsid w:val="00800855"/>
    <w:rsid w:val="00800DD1"/>
    <w:rsid w:val="00803D4B"/>
    <w:rsid w:val="00807701"/>
    <w:rsid w:val="00821A1F"/>
    <w:rsid w:val="00886F3E"/>
    <w:rsid w:val="0089224B"/>
    <w:rsid w:val="008B3CD0"/>
    <w:rsid w:val="008C7B12"/>
    <w:rsid w:val="008D4006"/>
    <w:rsid w:val="00907B4F"/>
    <w:rsid w:val="00915DCD"/>
    <w:rsid w:val="009212F4"/>
    <w:rsid w:val="00925BAC"/>
    <w:rsid w:val="00942496"/>
    <w:rsid w:val="009903F3"/>
    <w:rsid w:val="009E7F71"/>
    <w:rsid w:val="00A110D6"/>
    <w:rsid w:val="00A573A5"/>
    <w:rsid w:val="00A61116"/>
    <w:rsid w:val="00A73069"/>
    <w:rsid w:val="00A809A0"/>
    <w:rsid w:val="00AB38D1"/>
    <w:rsid w:val="00AB70B3"/>
    <w:rsid w:val="00AD14F3"/>
    <w:rsid w:val="00AE6776"/>
    <w:rsid w:val="00B258BB"/>
    <w:rsid w:val="00B4558A"/>
    <w:rsid w:val="00B467B0"/>
    <w:rsid w:val="00B50EFF"/>
    <w:rsid w:val="00B76B60"/>
    <w:rsid w:val="00B83F52"/>
    <w:rsid w:val="00BA47B6"/>
    <w:rsid w:val="00BE4E9C"/>
    <w:rsid w:val="00BF17E1"/>
    <w:rsid w:val="00BF63B7"/>
    <w:rsid w:val="00BF6D80"/>
    <w:rsid w:val="00C07296"/>
    <w:rsid w:val="00C13401"/>
    <w:rsid w:val="00C14719"/>
    <w:rsid w:val="00C151E9"/>
    <w:rsid w:val="00C51F97"/>
    <w:rsid w:val="00C63E7C"/>
    <w:rsid w:val="00C64E95"/>
    <w:rsid w:val="00C653F3"/>
    <w:rsid w:val="00C71922"/>
    <w:rsid w:val="00C875D2"/>
    <w:rsid w:val="00CB78C2"/>
    <w:rsid w:val="00D03792"/>
    <w:rsid w:val="00D4312E"/>
    <w:rsid w:val="00D46A7C"/>
    <w:rsid w:val="00D4789B"/>
    <w:rsid w:val="00DB7C32"/>
    <w:rsid w:val="00E0690F"/>
    <w:rsid w:val="00E15C95"/>
    <w:rsid w:val="00E92BE1"/>
    <w:rsid w:val="00E93AEC"/>
    <w:rsid w:val="00E97334"/>
    <w:rsid w:val="00F702DC"/>
    <w:rsid w:val="00F90550"/>
    <w:rsid w:val="00FB0A48"/>
    <w:rsid w:val="00FC3A20"/>
    <w:rsid w:val="00FC7866"/>
    <w:rsid w:val="00FF3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71DC"/>
  <w15:chartTrackingRefBased/>
  <w15:docId w15:val="{C7D27AAA-326F-7741-9300-EB89246F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719"/>
    <w:pPr>
      <w:outlineLvl w:val="0"/>
    </w:pPr>
    <w:rPr>
      <w:rFonts w:ascii="Calibri" w:hAnsi="Calibri" w:cs="Calibri"/>
      <w:b/>
      <w:bCs/>
      <w:color w:val="5D3B9F"/>
      <w:sz w:val="40"/>
      <w:szCs w:val="40"/>
    </w:rPr>
  </w:style>
  <w:style w:type="paragraph" w:styleId="Heading2">
    <w:name w:val="heading 2"/>
    <w:basedOn w:val="Normal"/>
    <w:next w:val="Normal"/>
    <w:link w:val="Heading2Char"/>
    <w:uiPriority w:val="9"/>
    <w:unhideWhenUsed/>
    <w:qFormat/>
    <w:rsid w:val="00C14719"/>
    <w:pPr>
      <w:outlineLvl w:val="1"/>
    </w:pPr>
    <w:rPr>
      <w:b/>
      <w:bCs/>
      <w:color w:val="5D3B9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5D1327"/>
    <w:tblPr/>
  </w:style>
  <w:style w:type="paragraph" w:customStyle="1" w:styleId="Acknowledgement">
    <w:name w:val="Acknowledgement"/>
    <w:qFormat/>
    <w:rsid w:val="00907B4F"/>
    <w:pPr>
      <w:spacing w:line="276" w:lineRule="auto"/>
    </w:pPr>
    <w:rPr>
      <w:color w:val="5D3B9F"/>
      <w:sz w:val="21"/>
      <w:szCs w:val="21"/>
    </w:rPr>
  </w:style>
  <w:style w:type="paragraph" w:styleId="Header">
    <w:name w:val="header"/>
    <w:basedOn w:val="Normal"/>
    <w:link w:val="HeaderChar"/>
    <w:uiPriority w:val="99"/>
    <w:unhideWhenUsed/>
    <w:rsid w:val="00551886"/>
    <w:pPr>
      <w:tabs>
        <w:tab w:val="center" w:pos="4513"/>
        <w:tab w:val="right" w:pos="9026"/>
      </w:tabs>
    </w:pPr>
  </w:style>
  <w:style w:type="character" w:customStyle="1" w:styleId="HeaderChar">
    <w:name w:val="Header Char"/>
    <w:basedOn w:val="DefaultParagraphFont"/>
    <w:link w:val="Header"/>
    <w:uiPriority w:val="99"/>
    <w:rsid w:val="00551886"/>
  </w:style>
  <w:style w:type="paragraph" w:styleId="Footer">
    <w:name w:val="footer"/>
    <w:basedOn w:val="Normal"/>
    <w:link w:val="FooterChar"/>
    <w:uiPriority w:val="99"/>
    <w:unhideWhenUsed/>
    <w:rsid w:val="00551886"/>
    <w:pPr>
      <w:tabs>
        <w:tab w:val="center" w:pos="4513"/>
        <w:tab w:val="right" w:pos="9026"/>
      </w:tabs>
    </w:pPr>
  </w:style>
  <w:style w:type="character" w:styleId="PageNumber">
    <w:name w:val="page number"/>
    <w:basedOn w:val="DefaultParagraphFont"/>
    <w:uiPriority w:val="99"/>
    <w:semiHidden/>
    <w:unhideWhenUsed/>
    <w:rsid w:val="0021797A"/>
  </w:style>
  <w:style w:type="character" w:customStyle="1" w:styleId="FooterChar">
    <w:name w:val="Footer Char"/>
    <w:basedOn w:val="DefaultParagraphFont"/>
    <w:link w:val="Footer"/>
    <w:uiPriority w:val="99"/>
    <w:rsid w:val="00551886"/>
  </w:style>
  <w:style w:type="numbering" w:customStyle="1" w:styleId="CurrentList1">
    <w:name w:val="Current List1"/>
    <w:uiPriority w:val="99"/>
    <w:rsid w:val="00287C45"/>
    <w:pPr>
      <w:numPr>
        <w:numId w:val="5"/>
      </w:numPr>
    </w:pPr>
  </w:style>
  <w:style w:type="numbering" w:customStyle="1" w:styleId="CurrentList2">
    <w:name w:val="Current List2"/>
    <w:uiPriority w:val="99"/>
    <w:rsid w:val="00287C45"/>
    <w:pPr>
      <w:numPr>
        <w:numId w:val="7"/>
      </w:numPr>
    </w:pPr>
  </w:style>
  <w:style w:type="character" w:styleId="Hyperlink">
    <w:name w:val="Hyperlink"/>
    <w:basedOn w:val="DefaultParagraphFont"/>
    <w:uiPriority w:val="99"/>
    <w:unhideWhenUsed/>
    <w:rsid w:val="00D4789B"/>
    <w:rPr>
      <w:color w:val="ED7D31" w:themeColor="accent2"/>
      <w:u w:val="single"/>
    </w:rPr>
  </w:style>
  <w:style w:type="character" w:styleId="UnresolvedMention">
    <w:name w:val="Unresolved Mention"/>
    <w:basedOn w:val="DefaultParagraphFont"/>
    <w:uiPriority w:val="99"/>
    <w:semiHidden/>
    <w:unhideWhenUsed/>
    <w:rsid w:val="00341DE8"/>
    <w:rPr>
      <w:color w:val="605E5C"/>
      <w:shd w:val="clear" w:color="auto" w:fill="E1DFDD"/>
    </w:rPr>
  </w:style>
  <w:style w:type="character" w:customStyle="1" w:styleId="Heading1Char">
    <w:name w:val="Heading 1 Char"/>
    <w:basedOn w:val="DefaultParagraphFont"/>
    <w:link w:val="Heading1"/>
    <w:uiPriority w:val="9"/>
    <w:rsid w:val="00C14719"/>
    <w:rPr>
      <w:rFonts w:ascii="Calibri" w:hAnsi="Calibri" w:cs="Calibri"/>
      <w:b/>
      <w:bCs/>
      <w:color w:val="5D3B9F"/>
      <w:sz w:val="40"/>
      <w:szCs w:val="40"/>
    </w:rPr>
  </w:style>
  <w:style w:type="paragraph" w:customStyle="1" w:styleId="IntroBullets">
    <w:name w:val="Intro Bullets"/>
    <w:qFormat/>
    <w:rsid w:val="00C14719"/>
    <w:pPr>
      <w:numPr>
        <w:numId w:val="2"/>
      </w:numPr>
    </w:pPr>
    <w:rPr>
      <w:b/>
      <w:bCs/>
    </w:rPr>
  </w:style>
  <w:style w:type="paragraph" w:customStyle="1" w:styleId="Body">
    <w:name w:val="Body"/>
    <w:basedOn w:val="Normal"/>
    <w:qFormat/>
    <w:rsid w:val="00C14719"/>
  </w:style>
  <w:style w:type="paragraph" w:customStyle="1" w:styleId="BulletsLv1">
    <w:name w:val="Bullets Lv. 1"/>
    <w:qFormat/>
    <w:rsid w:val="00C14719"/>
    <w:pPr>
      <w:numPr>
        <w:numId w:val="3"/>
      </w:numPr>
    </w:pPr>
  </w:style>
  <w:style w:type="paragraph" w:customStyle="1" w:styleId="BulletsLv2">
    <w:name w:val="Bullets Lv. 2"/>
    <w:basedOn w:val="BulletsLv1"/>
    <w:qFormat/>
    <w:rsid w:val="00C14719"/>
    <w:pPr>
      <w:numPr>
        <w:numId w:val="9"/>
      </w:numPr>
    </w:pPr>
    <w:rPr>
      <w:b/>
      <w:bCs/>
    </w:rPr>
  </w:style>
  <w:style w:type="character" w:customStyle="1" w:styleId="Heading2Char">
    <w:name w:val="Heading 2 Char"/>
    <w:basedOn w:val="DefaultParagraphFont"/>
    <w:link w:val="Heading2"/>
    <w:uiPriority w:val="9"/>
    <w:rsid w:val="00C14719"/>
    <w:rPr>
      <w:b/>
      <w:bCs/>
      <w:color w:val="5D3B9F"/>
      <w:sz w:val="28"/>
      <w:szCs w:val="28"/>
    </w:rPr>
  </w:style>
  <w:style w:type="paragraph" w:customStyle="1" w:styleId="HyperlinkOrange">
    <w:name w:val="Hyperlink Orange"/>
    <w:qFormat/>
    <w:rsid w:val="00A61116"/>
  </w:style>
  <w:style w:type="paragraph" w:customStyle="1" w:styleId="m-5446281909439405727msolistparagraph">
    <w:name w:val="m_-5446281909439405727msolistparagraph"/>
    <w:basedOn w:val="Normal"/>
    <w:rsid w:val="00FC3A2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C3A20"/>
    <w:rPr>
      <w:sz w:val="16"/>
      <w:szCs w:val="16"/>
    </w:rPr>
  </w:style>
  <w:style w:type="paragraph" w:styleId="CommentText">
    <w:name w:val="annotation text"/>
    <w:basedOn w:val="Normal"/>
    <w:link w:val="CommentTextChar"/>
    <w:uiPriority w:val="99"/>
    <w:unhideWhenUsed/>
    <w:rsid w:val="00FC3A20"/>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FC3A20"/>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FC3A2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011F3"/>
    <w:pPr>
      <w:ind w:left="720"/>
      <w:contextualSpacing/>
    </w:pPr>
  </w:style>
  <w:style w:type="character" w:styleId="FollowedHyperlink">
    <w:name w:val="FollowedHyperlink"/>
    <w:basedOn w:val="DefaultParagraphFont"/>
    <w:uiPriority w:val="99"/>
    <w:semiHidden/>
    <w:unhideWhenUsed/>
    <w:rsid w:val="00AB70B3"/>
    <w:rPr>
      <w:color w:val="954F72" w:themeColor="followedHyperlink"/>
      <w:u w:val="single"/>
    </w:rPr>
  </w:style>
  <w:style w:type="character" w:styleId="Strong">
    <w:name w:val="Strong"/>
    <w:basedOn w:val="DefaultParagraphFont"/>
    <w:uiPriority w:val="22"/>
    <w:qFormat/>
    <w:rsid w:val="00CB78C2"/>
    <w:rPr>
      <w:b/>
      <w:bCs/>
    </w:rPr>
  </w:style>
  <w:style w:type="character" w:styleId="Emphasis">
    <w:name w:val="Emphasis"/>
    <w:basedOn w:val="DefaultParagraphFont"/>
    <w:uiPriority w:val="20"/>
    <w:qFormat/>
    <w:rsid w:val="00CB78C2"/>
    <w:rPr>
      <w:i/>
      <w:iCs/>
    </w:rPr>
  </w:style>
  <w:style w:type="numbering" w:customStyle="1" w:styleId="CurrentList3">
    <w:name w:val="Current List3"/>
    <w:uiPriority w:val="99"/>
    <w:rsid w:val="00CB78C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0456">
      <w:bodyDiv w:val="1"/>
      <w:marLeft w:val="0"/>
      <w:marRight w:val="0"/>
      <w:marTop w:val="0"/>
      <w:marBottom w:val="0"/>
      <w:divBdr>
        <w:top w:val="none" w:sz="0" w:space="0" w:color="auto"/>
        <w:left w:val="none" w:sz="0" w:space="0" w:color="auto"/>
        <w:bottom w:val="none" w:sz="0" w:space="0" w:color="auto"/>
        <w:right w:val="none" w:sz="0" w:space="0" w:color="auto"/>
      </w:divBdr>
    </w:div>
    <w:div w:id="200091070">
      <w:bodyDiv w:val="1"/>
      <w:marLeft w:val="0"/>
      <w:marRight w:val="0"/>
      <w:marTop w:val="0"/>
      <w:marBottom w:val="0"/>
      <w:divBdr>
        <w:top w:val="none" w:sz="0" w:space="0" w:color="auto"/>
        <w:left w:val="none" w:sz="0" w:space="0" w:color="auto"/>
        <w:bottom w:val="none" w:sz="0" w:space="0" w:color="auto"/>
        <w:right w:val="none" w:sz="0" w:space="0" w:color="auto"/>
      </w:divBdr>
    </w:div>
    <w:div w:id="641470420">
      <w:bodyDiv w:val="1"/>
      <w:marLeft w:val="0"/>
      <w:marRight w:val="0"/>
      <w:marTop w:val="0"/>
      <w:marBottom w:val="0"/>
      <w:divBdr>
        <w:top w:val="none" w:sz="0" w:space="0" w:color="auto"/>
        <w:left w:val="none" w:sz="0" w:space="0" w:color="auto"/>
        <w:bottom w:val="none" w:sz="0" w:space="0" w:color="auto"/>
        <w:right w:val="none" w:sz="0" w:space="0" w:color="auto"/>
      </w:divBdr>
      <w:divsChild>
        <w:div w:id="185980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nr@aifs.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fs.gov.au/sites/default/files/2023-02/Project-Information-Sheet-National-Plan-Elder-Abus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rveys.aifs.gov.au/aifs/index.php/569597?lang=en" TargetMode="External"/><Relationship Id="rId5" Type="http://schemas.openxmlformats.org/officeDocument/2006/relationships/styles" Target="styles.xml"/><Relationship Id="rId15" Type="http://schemas.openxmlformats.org/officeDocument/2006/relationships/hyperlink" Target="mailto:r.muoio@nari.edu.a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ri.net.au/national-plan-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05A2AADE1988498EA26CFF6AF4F1C2" ma:contentTypeVersion="16" ma:contentTypeDescription="Create a new document." ma:contentTypeScope="" ma:versionID="390e88ec4406a478218df4787de46cc9">
  <xsd:schema xmlns:xsd="http://www.w3.org/2001/XMLSchema" xmlns:xs="http://www.w3.org/2001/XMLSchema" xmlns:p="http://schemas.microsoft.com/office/2006/metadata/properties" xmlns:ns2="52673920-03b4-4823-8b92-eb7683ba69f0" xmlns:ns3="5fb64993-1551-4bd4-a4cf-fe53d9d4eadd" targetNamespace="http://schemas.microsoft.com/office/2006/metadata/properties" ma:root="true" ma:fieldsID="6994d351e0dd33992dcd1482abd2cdd8" ns2:_="" ns3:_="">
    <xsd:import namespace="52673920-03b4-4823-8b92-eb7683ba69f0"/>
    <xsd:import namespace="5fb64993-1551-4bd4-a4cf-fe53d9d4ea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3920-03b4-4823-8b92-eb7683ba6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a2049c-17a5-42ac-b53d-b48b3957c7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b64993-1551-4bd4-a4cf-fe53d9d4ea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d1ac1e-bfd2-4aa5-ad4d-507ef3687984}" ma:internalName="TaxCatchAll" ma:showField="CatchAllData" ma:web="5fb64993-1551-4bd4-a4cf-fe53d9d4e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54148-6D3B-4DF0-8A14-C2BC5E96FB8C}">
  <ds:schemaRefs>
    <ds:schemaRef ds:uri="http://schemas.microsoft.com/sharepoint/v3/contenttype/forms"/>
  </ds:schemaRefs>
</ds:datastoreItem>
</file>

<file path=customXml/itemProps2.xml><?xml version="1.0" encoding="utf-8"?>
<ds:datastoreItem xmlns:ds="http://schemas.openxmlformats.org/officeDocument/2006/customXml" ds:itemID="{FE14CC74-5488-3440-93E6-558309F86D76}">
  <ds:schemaRefs>
    <ds:schemaRef ds:uri="http://schemas.openxmlformats.org/officeDocument/2006/bibliography"/>
  </ds:schemaRefs>
</ds:datastoreItem>
</file>

<file path=customXml/itemProps3.xml><?xml version="1.0" encoding="utf-8"?>
<ds:datastoreItem xmlns:ds="http://schemas.openxmlformats.org/officeDocument/2006/customXml" ds:itemID="{8AFB36D8-0624-40ED-8368-3BA53472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73920-03b4-4823-8b92-eb7683ba69f0"/>
    <ds:schemaRef ds:uri="5fb64993-1551-4bd4-a4cf-fe53d9d4e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Moody</dc:creator>
  <cp:keywords/>
  <dc:description/>
  <cp:lastModifiedBy>Jasmine Huang</cp:lastModifiedBy>
  <cp:revision>3</cp:revision>
  <dcterms:created xsi:type="dcterms:W3CDTF">2023-02-27T06:01:00Z</dcterms:created>
  <dcterms:modified xsi:type="dcterms:W3CDTF">2023-02-27T06:21:00Z</dcterms:modified>
</cp:coreProperties>
</file>